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70CCA" w14:textId="77777777" w:rsidR="00E5701E" w:rsidRPr="00CD7F84" w:rsidRDefault="00E5701E" w:rsidP="00AA0B40">
      <w:pPr>
        <w:pStyle w:val="Sinespaciado"/>
        <w:ind w:left="708" w:hanging="708"/>
        <w:jc w:val="center"/>
        <w:rPr>
          <w:rFonts w:ascii="Arial" w:hAnsi="Arial" w:cs="Arial"/>
          <w:b/>
          <w:sz w:val="20"/>
          <w:szCs w:val="20"/>
        </w:rPr>
      </w:pPr>
    </w:p>
    <w:p w14:paraId="13B7AE9D" w14:textId="6500751C" w:rsidR="00DC1020" w:rsidRPr="00CD7F84" w:rsidRDefault="00DC1020" w:rsidP="00202495">
      <w:pPr>
        <w:pStyle w:val="Sinespaciado"/>
        <w:spacing w:line="276" w:lineRule="auto"/>
        <w:jc w:val="center"/>
        <w:rPr>
          <w:rFonts w:ascii="Arial" w:hAnsi="Arial" w:cs="Arial"/>
          <w:b/>
        </w:rPr>
      </w:pPr>
      <w:r w:rsidRPr="00CD7F84">
        <w:rPr>
          <w:rFonts w:ascii="Arial" w:hAnsi="Arial" w:cs="Arial"/>
          <w:b/>
        </w:rPr>
        <w:t>NOTAS</w:t>
      </w:r>
      <w:r w:rsidR="00411696" w:rsidRPr="00CD7F84">
        <w:rPr>
          <w:rFonts w:ascii="Arial" w:hAnsi="Arial" w:cs="Arial"/>
          <w:b/>
        </w:rPr>
        <w:t xml:space="preserve"> A LOS ESTADOS FINANCIEROS AL </w:t>
      </w:r>
      <w:r w:rsidR="00A0045D" w:rsidRPr="00CD7F84">
        <w:rPr>
          <w:rFonts w:ascii="Arial" w:hAnsi="Arial" w:cs="Arial"/>
          <w:b/>
        </w:rPr>
        <w:t>3</w:t>
      </w:r>
      <w:r w:rsidR="00DC4449" w:rsidRPr="00CD7F84">
        <w:rPr>
          <w:rFonts w:ascii="Arial" w:hAnsi="Arial" w:cs="Arial"/>
          <w:b/>
        </w:rPr>
        <w:t>1</w:t>
      </w:r>
      <w:r w:rsidR="00A0045D" w:rsidRPr="00CD7F84">
        <w:rPr>
          <w:rFonts w:ascii="Arial" w:hAnsi="Arial" w:cs="Arial"/>
          <w:b/>
        </w:rPr>
        <w:t xml:space="preserve"> DE </w:t>
      </w:r>
      <w:r w:rsidR="00DC4449" w:rsidRPr="00CD7F84">
        <w:rPr>
          <w:rFonts w:ascii="Arial" w:hAnsi="Arial" w:cs="Arial"/>
          <w:b/>
        </w:rPr>
        <w:t>DICIEMBRE</w:t>
      </w:r>
      <w:r w:rsidR="00E07CEE" w:rsidRPr="00CD7F84">
        <w:rPr>
          <w:rFonts w:ascii="Arial" w:hAnsi="Arial" w:cs="Arial"/>
          <w:b/>
        </w:rPr>
        <w:t xml:space="preserve"> 202</w:t>
      </w:r>
      <w:r w:rsidR="00A36F3C" w:rsidRPr="00CD7F84">
        <w:rPr>
          <w:rFonts w:ascii="Arial" w:hAnsi="Arial" w:cs="Arial"/>
          <w:b/>
        </w:rPr>
        <w:t>4</w:t>
      </w:r>
    </w:p>
    <w:p w14:paraId="08B26C65" w14:textId="77777777" w:rsidR="00C45170" w:rsidRPr="00CD7F84" w:rsidRDefault="00C45170" w:rsidP="00202495">
      <w:pPr>
        <w:pStyle w:val="Sinespaciado"/>
        <w:spacing w:line="276" w:lineRule="auto"/>
        <w:jc w:val="center"/>
        <w:rPr>
          <w:rFonts w:ascii="Arial" w:hAnsi="Arial" w:cs="Arial"/>
          <w:b/>
        </w:rPr>
      </w:pPr>
    </w:p>
    <w:p w14:paraId="4317003B" w14:textId="77777777" w:rsidR="00DC4449" w:rsidRPr="00CD7F84" w:rsidRDefault="00DC4449" w:rsidP="00DC4449">
      <w:pPr>
        <w:pStyle w:val="Sinespaciado"/>
        <w:spacing w:line="276" w:lineRule="auto"/>
        <w:jc w:val="both"/>
        <w:rPr>
          <w:rFonts w:ascii="Arial" w:hAnsi="Arial" w:cs="Arial"/>
          <w:lang w:val="es-ES"/>
        </w:rPr>
      </w:pPr>
      <w:r w:rsidRPr="00DC4449">
        <w:rPr>
          <w:rFonts w:ascii="Arial" w:hAnsi="Arial" w:cs="Arial"/>
          <w:lang w:val="es-ES"/>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1ED812E1" w14:textId="77777777" w:rsidR="00DC4449" w:rsidRPr="00DC4449" w:rsidRDefault="00DC4449" w:rsidP="00DC4449">
      <w:pPr>
        <w:pStyle w:val="Sinespaciado"/>
        <w:spacing w:line="276" w:lineRule="auto"/>
        <w:jc w:val="both"/>
        <w:rPr>
          <w:rFonts w:ascii="Arial" w:hAnsi="Arial" w:cs="Arial"/>
          <w:lang w:val="es-ES"/>
        </w:rPr>
      </w:pPr>
    </w:p>
    <w:p w14:paraId="6470B458" w14:textId="77777777" w:rsidR="00DC4449" w:rsidRPr="00CD7F84" w:rsidRDefault="00DC4449" w:rsidP="00DC4449">
      <w:pPr>
        <w:pStyle w:val="Sinespaciado"/>
        <w:spacing w:line="276" w:lineRule="auto"/>
        <w:jc w:val="both"/>
        <w:rPr>
          <w:rFonts w:ascii="Arial" w:hAnsi="Arial" w:cs="Arial"/>
          <w:lang w:val="es-ES"/>
        </w:rPr>
      </w:pPr>
      <w:r w:rsidRPr="00DC4449">
        <w:rPr>
          <w:rFonts w:ascii="Arial" w:hAnsi="Arial" w:cs="Arial"/>
          <w:lang w:val="es-ES"/>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p>
    <w:p w14:paraId="3FACEB8B" w14:textId="77777777" w:rsidR="00DC4449" w:rsidRPr="00DC4449" w:rsidRDefault="00DC4449" w:rsidP="00DC4449">
      <w:pPr>
        <w:pStyle w:val="Sinespaciado"/>
        <w:spacing w:line="276" w:lineRule="auto"/>
        <w:jc w:val="both"/>
        <w:rPr>
          <w:rFonts w:ascii="Arial" w:hAnsi="Arial" w:cs="Arial"/>
          <w:lang w:val="es-ES"/>
        </w:rPr>
      </w:pPr>
    </w:p>
    <w:p w14:paraId="2FB1605A" w14:textId="42D9C9D1" w:rsidR="00DC4449" w:rsidRPr="00CD7F84" w:rsidRDefault="00DC4449" w:rsidP="00DC4449">
      <w:pPr>
        <w:pStyle w:val="Sinespaciado"/>
        <w:spacing w:line="276" w:lineRule="auto"/>
        <w:jc w:val="both"/>
        <w:rPr>
          <w:rFonts w:ascii="Arial" w:hAnsi="Arial" w:cs="Arial"/>
          <w:lang w:val="es-ES"/>
        </w:rPr>
      </w:pPr>
      <w:r w:rsidRPr="00DC4449">
        <w:rPr>
          <w:rFonts w:ascii="Arial" w:hAnsi="Arial" w:cs="Arial"/>
          <w:lang w:val="es-ES"/>
        </w:rPr>
        <w:t xml:space="preserve">A </w:t>
      </w:r>
      <w:r w:rsidRPr="00CD7F84">
        <w:rPr>
          <w:rFonts w:ascii="Arial" w:hAnsi="Arial" w:cs="Arial"/>
          <w:lang w:val="es-ES"/>
        </w:rPr>
        <w:t>continuación,</w:t>
      </w:r>
      <w:r w:rsidRPr="00DC4449">
        <w:rPr>
          <w:rFonts w:ascii="Arial" w:hAnsi="Arial" w:cs="Arial"/>
          <w:lang w:val="es-ES"/>
        </w:rPr>
        <w:t xml:space="preserve"> se presentan los tres tipos de notas que acompañan a los Estados Financieros, a saber:</w:t>
      </w:r>
    </w:p>
    <w:p w14:paraId="4637FE29" w14:textId="77777777" w:rsidR="00DC4449" w:rsidRPr="00DC4449" w:rsidRDefault="00DC4449" w:rsidP="00DC4449">
      <w:pPr>
        <w:pStyle w:val="Sinespaciado"/>
        <w:spacing w:line="276" w:lineRule="auto"/>
        <w:jc w:val="both"/>
        <w:rPr>
          <w:rFonts w:ascii="Arial" w:hAnsi="Arial" w:cs="Arial"/>
          <w:lang w:val="es-ES"/>
        </w:rPr>
      </w:pPr>
    </w:p>
    <w:p w14:paraId="42CA3A48" w14:textId="32F0FFF3" w:rsidR="00DC4449" w:rsidRPr="00DC4449" w:rsidRDefault="00DC4449" w:rsidP="00DC4449">
      <w:pPr>
        <w:pStyle w:val="Sinespaciado"/>
        <w:numPr>
          <w:ilvl w:val="0"/>
          <w:numId w:val="33"/>
        </w:numPr>
        <w:spacing w:line="276" w:lineRule="auto"/>
        <w:jc w:val="both"/>
        <w:rPr>
          <w:rFonts w:ascii="Arial" w:hAnsi="Arial" w:cs="Arial"/>
          <w:lang w:val="es-ES"/>
        </w:rPr>
      </w:pPr>
      <w:r w:rsidRPr="00DC4449">
        <w:rPr>
          <w:rFonts w:ascii="Arial" w:hAnsi="Arial" w:cs="Arial"/>
          <w:lang w:val="es-ES"/>
        </w:rPr>
        <w:t>Notas de gestión administrativa,</w:t>
      </w:r>
    </w:p>
    <w:p w14:paraId="632AB0F9" w14:textId="40F22400" w:rsidR="00DC4449" w:rsidRPr="00DC4449" w:rsidRDefault="00DC4449" w:rsidP="00DC4449">
      <w:pPr>
        <w:pStyle w:val="Sinespaciado"/>
        <w:numPr>
          <w:ilvl w:val="0"/>
          <w:numId w:val="33"/>
        </w:numPr>
        <w:spacing w:line="276" w:lineRule="auto"/>
        <w:jc w:val="both"/>
        <w:rPr>
          <w:rFonts w:ascii="Arial" w:hAnsi="Arial" w:cs="Arial"/>
          <w:lang w:val="es-ES"/>
        </w:rPr>
      </w:pPr>
      <w:r w:rsidRPr="00DC4449">
        <w:rPr>
          <w:rFonts w:ascii="Arial" w:hAnsi="Arial" w:cs="Arial"/>
          <w:lang w:val="es-ES"/>
        </w:rPr>
        <w:t>Notas de desglose, y</w:t>
      </w:r>
    </w:p>
    <w:p w14:paraId="77D431F8" w14:textId="245BF123" w:rsidR="00DC4449" w:rsidRPr="00DC4449" w:rsidRDefault="00DC4449" w:rsidP="00DC4449">
      <w:pPr>
        <w:pStyle w:val="Sinespaciado"/>
        <w:numPr>
          <w:ilvl w:val="0"/>
          <w:numId w:val="33"/>
        </w:numPr>
        <w:spacing w:line="276" w:lineRule="auto"/>
        <w:jc w:val="both"/>
        <w:rPr>
          <w:rFonts w:ascii="Arial" w:hAnsi="Arial" w:cs="Arial"/>
          <w:lang w:val="es-ES"/>
        </w:rPr>
      </w:pPr>
      <w:r w:rsidRPr="00DC4449">
        <w:rPr>
          <w:rFonts w:ascii="Arial" w:hAnsi="Arial" w:cs="Arial"/>
          <w:lang w:val="es-ES"/>
        </w:rPr>
        <w:t>Notas de memoria (cuentas de orden).</w:t>
      </w:r>
    </w:p>
    <w:p w14:paraId="67442C8B" w14:textId="77777777" w:rsidR="00C45170" w:rsidRPr="00CD7F84" w:rsidRDefault="00C45170" w:rsidP="00202495">
      <w:pPr>
        <w:pStyle w:val="Sinespaciado"/>
        <w:spacing w:line="276" w:lineRule="auto"/>
        <w:jc w:val="both"/>
        <w:rPr>
          <w:rFonts w:ascii="Arial" w:hAnsi="Arial" w:cs="Arial"/>
        </w:rPr>
      </w:pPr>
    </w:p>
    <w:p w14:paraId="0451DFD6" w14:textId="77777777" w:rsidR="00DC4449" w:rsidRPr="00CD7F84" w:rsidRDefault="00DC4449" w:rsidP="00DC4449">
      <w:pPr>
        <w:pStyle w:val="Texto"/>
        <w:spacing w:after="240"/>
        <w:ind w:firstLine="289"/>
        <w:jc w:val="center"/>
        <w:rPr>
          <w:b/>
          <w:sz w:val="22"/>
          <w:szCs w:val="22"/>
          <w:lang w:val="es-MX"/>
        </w:rPr>
      </w:pPr>
      <w:r w:rsidRPr="00CD7F84">
        <w:rPr>
          <w:b/>
          <w:sz w:val="22"/>
          <w:szCs w:val="22"/>
        </w:rPr>
        <w:t xml:space="preserve">a) </w:t>
      </w:r>
      <w:r w:rsidRPr="00CD7F84">
        <w:rPr>
          <w:b/>
          <w:sz w:val="22"/>
          <w:szCs w:val="22"/>
          <w:lang w:val="es-MX"/>
        </w:rPr>
        <w:t>NOTAS DE GESTIÓN ADMINISTRATIVA</w:t>
      </w:r>
    </w:p>
    <w:p w14:paraId="3CD84939" w14:textId="77777777" w:rsidR="00CD7F84" w:rsidRDefault="00CD7F84" w:rsidP="00CD7F84">
      <w:pPr>
        <w:pStyle w:val="Texto"/>
        <w:spacing w:after="120"/>
        <w:rPr>
          <w:b/>
          <w:sz w:val="22"/>
          <w:szCs w:val="22"/>
          <w:lang w:val="es-MX"/>
        </w:rPr>
      </w:pPr>
    </w:p>
    <w:p w14:paraId="1A62821D" w14:textId="58D9F6A7" w:rsidR="00CD7F84" w:rsidRPr="00CD7F84" w:rsidRDefault="00CD7F84" w:rsidP="00CD7F84">
      <w:pPr>
        <w:pStyle w:val="Texto"/>
        <w:spacing w:after="120"/>
        <w:rPr>
          <w:b/>
          <w:sz w:val="22"/>
          <w:szCs w:val="22"/>
          <w:lang w:val="es-MX"/>
        </w:rPr>
      </w:pPr>
      <w:r w:rsidRPr="00CD7F84">
        <w:rPr>
          <w:b/>
          <w:sz w:val="22"/>
          <w:szCs w:val="22"/>
          <w:lang w:val="es-MX"/>
        </w:rPr>
        <w:t>1.</w:t>
      </w:r>
      <w:r w:rsidRPr="00CD7F84">
        <w:rPr>
          <w:b/>
          <w:sz w:val="22"/>
          <w:szCs w:val="22"/>
          <w:lang w:val="es-MX"/>
        </w:rPr>
        <w:tab/>
        <w:t>Autorización e Historia</w:t>
      </w:r>
    </w:p>
    <w:p w14:paraId="50265B5D" w14:textId="77777777" w:rsidR="00CD7F84" w:rsidRPr="00CD7F84" w:rsidRDefault="00CD7F84" w:rsidP="00CD7F84">
      <w:pPr>
        <w:pStyle w:val="Texto"/>
        <w:spacing w:after="80"/>
        <w:rPr>
          <w:sz w:val="22"/>
          <w:szCs w:val="22"/>
        </w:rPr>
      </w:pPr>
      <w:r w:rsidRPr="00CD7F84">
        <w:rPr>
          <w:sz w:val="22"/>
          <w:szCs w:val="22"/>
        </w:rPr>
        <w:t>Se informará sobre:</w:t>
      </w:r>
    </w:p>
    <w:p w14:paraId="73EEC817" w14:textId="77777777" w:rsidR="00DC4449" w:rsidRPr="00CD7F84" w:rsidRDefault="00DC4449" w:rsidP="00202495">
      <w:pPr>
        <w:pStyle w:val="Sinespaciado"/>
        <w:spacing w:line="276" w:lineRule="auto"/>
        <w:jc w:val="both"/>
        <w:rPr>
          <w:rFonts w:ascii="Arial" w:hAnsi="Arial" w:cs="Arial"/>
        </w:rPr>
      </w:pPr>
    </w:p>
    <w:p w14:paraId="730E00AB" w14:textId="3CC9960D" w:rsidR="00DC4449" w:rsidRPr="00CD7F84" w:rsidRDefault="00DC4449" w:rsidP="00DC4449">
      <w:pPr>
        <w:pStyle w:val="Prrafodelista"/>
        <w:numPr>
          <w:ilvl w:val="0"/>
          <w:numId w:val="35"/>
        </w:numPr>
        <w:spacing w:before="120" w:after="120"/>
        <w:jc w:val="both"/>
        <w:rPr>
          <w:rFonts w:ascii="Arial" w:hAnsi="Arial" w:cs="Arial"/>
          <w:b/>
        </w:rPr>
      </w:pPr>
      <w:r w:rsidRPr="00CD7F84">
        <w:rPr>
          <w:rFonts w:ascii="Arial" w:hAnsi="Arial" w:cs="Arial"/>
          <w:b/>
          <w:lang w:val="es-ES"/>
        </w:rPr>
        <w:t>Fecha de creación del ente público.</w:t>
      </w:r>
    </w:p>
    <w:p w14:paraId="5875F358" w14:textId="77777777" w:rsidR="00DC4449" w:rsidRPr="00CD7F84" w:rsidRDefault="00DC4449" w:rsidP="00DC4449">
      <w:pPr>
        <w:pStyle w:val="Sinespaciado"/>
        <w:ind w:left="1407"/>
        <w:rPr>
          <w:rFonts w:ascii="Arial" w:hAnsi="Arial" w:cs="Arial"/>
        </w:rPr>
      </w:pPr>
    </w:p>
    <w:p w14:paraId="3DA0D6F7" w14:textId="650033D6" w:rsidR="00CD7F84" w:rsidRPr="00CD7F84" w:rsidRDefault="00DC4449" w:rsidP="00CD7F84">
      <w:pPr>
        <w:pStyle w:val="Prrafodelista"/>
        <w:ind w:left="1407"/>
        <w:jc w:val="both"/>
        <w:rPr>
          <w:rFonts w:ascii="Arial" w:hAnsi="Arial" w:cs="Arial"/>
        </w:rPr>
      </w:pPr>
      <w:r w:rsidRPr="00CD7F84">
        <w:rPr>
          <w:rFonts w:ascii="Arial" w:hAnsi="Arial" w:cs="Arial"/>
        </w:rPr>
        <w:t>La justicia administrativa es una figura indispensable dentro del sistema jurídico mexicano, porque se deben someter a ella, todas las controversias de hecho y de derecho surgidas en torno a las actuaciones públicas sujetas al Derecho Administrativo.</w:t>
      </w:r>
    </w:p>
    <w:p w14:paraId="290B02ED" w14:textId="77777777" w:rsidR="00CD7F84" w:rsidRPr="00CD7F84" w:rsidRDefault="00CD7F84" w:rsidP="00CD7F84">
      <w:pPr>
        <w:pStyle w:val="Prrafodelista"/>
        <w:ind w:left="1407"/>
        <w:jc w:val="both"/>
        <w:rPr>
          <w:rFonts w:ascii="Arial" w:hAnsi="Arial" w:cs="Arial"/>
        </w:rPr>
      </w:pPr>
    </w:p>
    <w:p w14:paraId="26D7686D" w14:textId="77777777" w:rsidR="00DC4449" w:rsidRPr="00CD7F84" w:rsidRDefault="00DC4449" w:rsidP="00DC4449">
      <w:pPr>
        <w:pStyle w:val="Prrafodelista"/>
        <w:ind w:left="1407"/>
        <w:jc w:val="both"/>
        <w:rPr>
          <w:rFonts w:ascii="Arial" w:hAnsi="Arial" w:cs="Arial"/>
        </w:rPr>
      </w:pPr>
      <w:r w:rsidRPr="00CD7F84">
        <w:rPr>
          <w:rFonts w:ascii="Arial" w:hAnsi="Arial" w:cs="Arial"/>
        </w:rPr>
        <w:t>La impartición de justicia administrativa en el Estado, por medio del Tribunal de Justicia Administrativa, será más eficaz, en razón de que corresponderá a este órgano, fungir en su aspecto jurisdiccional como una contraloría jurídica de los actos de la administración pública estatal y municipal, constituyéndose, en suma, como un verdadero control de la legalidad a favor de los particulares.</w:t>
      </w:r>
    </w:p>
    <w:p w14:paraId="30CDDBB7" w14:textId="77777777" w:rsidR="00DC4449" w:rsidRPr="00CD7F84" w:rsidRDefault="00DC4449" w:rsidP="00DC4449">
      <w:pPr>
        <w:pStyle w:val="Prrafodelista"/>
        <w:ind w:left="1407"/>
        <w:jc w:val="both"/>
        <w:rPr>
          <w:rFonts w:ascii="Arial" w:hAnsi="Arial" w:cs="Arial"/>
        </w:rPr>
      </w:pPr>
      <w:r w:rsidRPr="00CD7F84">
        <w:rPr>
          <w:rFonts w:ascii="Arial" w:hAnsi="Arial" w:cs="Arial"/>
        </w:rPr>
        <w:t>El Tribunal tiene como objeto regular los actos y procedimientos administrativos entre el particular y las dependencias, entidades y organismos públicos desconcentrados del Poder Ejecutivo Estatal.</w:t>
      </w:r>
    </w:p>
    <w:p w14:paraId="2F2E77E2" w14:textId="77777777" w:rsidR="00CD7F84" w:rsidRPr="00CD7F84" w:rsidRDefault="00CD7F84" w:rsidP="00DC4449">
      <w:pPr>
        <w:pStyle w:val="Prrafodelista"/>
        <w:ind w:left="1407"/>
        <w:jc w:val="both"/>
        <w:rPr>
          <w:rFonts w:ascii="Arial" w:hAnsi="Arial" w:cs="Arial"/>
        </w:rPr>
      </w:pPr>
    </w:p>
    <w:p w14:paraId="6472C535" w14:textId="77777777" w:rsidR="00DC4449" w:rsidRPr="00CD7F84" w:rsidRDefault="00DC4449" w:rsidP="00DC4449">
      <w:pPr>
        <w:pStyle w:val="Prrafodelista"/>
        <w:ind w:left="1407"/>
        <w:jc w:val="both"/>
        <w:rPr>
          <w:rFonts w:ascii="Arial" w:hAnsi="Arial" w:cs="Arial"/>
        </w:rPr>
      </w:pPr>
      <w:r w:rsidRPr="00CD7F84">
        <w:rPr>
          <w:rFonts w:ascii="Arial" w:hAnsi="Arial" w:cs="Arial"/>
        </w:rPr>
        <w:t>El Tribunal será competente para conocer y resolver en forma definitiva de las controversias que en juicio se promuevan en contra de los actos o resoluciones definitivos, dictados, ordenados, ejecutados o que se pretenda ejecutar, según corresponda, por el Poder Ejecutivo, de la Auditoría Superior de Michoacán, por los ayuntamientos, por los organismos autónomos, las entidades u organismos descentralizados o desconcentrados, estatales o municipales.</w:t>
      </w:r>
    </w:p>
    <w:p w14:paraId="0BA724DE" w14:textId="77777777" w:rsidR="00CD7F84" w:rsidRPr="00CD7F84" w:rsidRDefault="00CD7F84" w:rsidP="00DC4449">
      <w:pPr>
        <w:pStyle w:val="Prrafodelista"/>
        <w:ind w:left="1407"/>
        <w:jc w:val="both"/>
        <w:rPr>
          <w:rFonts w:ascii="Arial" w:hAnsi="Arial" w:cs="Arial"/>
        </w:rPr>
      </w:pPr>
    </w:p>
    <w:p w14:paraId="22047845" w14:textId="77777777" w:rsidR="00DC4449" w:rsidRPr="00CD7F84" w:rsidRDefault="00DC4449" w:rsidP="00CD7F84">
      <w:pPr>
        <w:pStyle w:val="Prrafodelista"/>
        <w:ind w:left="1407"/>
        <w:jc w:val="both"/>
        <w:rPr>
          <w:rFonts w:ascii="Arial" w:hAnsi="Arial" w:cs="Arial"/>
        </w:rPr>
      </w:pPr>
      <w:r w:rsidRPr="00CD7F84">
        <w:rPr>
          <w:rFonts w:ascii="Arial" w:hAnsi="Arial" w:cs="Arial"/>
        </w:rPr>
        <w:t>Es por esto y en apoyo con los avances tecnológicos que los que formamos parte del Tribunal estamos buscando acercar la información a todas las personas, instituciones u organizaciones que la requieren, por medio de esta página, en la cual se pretende difundir las sesiones públicas del Pleno del Tribunal.</w:t>
      </w:r>
    </w:p>
    <w:p w14:paraId="336A100F" w14:textId="77777777" w:rsidR="00CD7F84" w:rsidRPr="00CD7F84" w:rsidRDefault="00CD7F84" w:rsidP="00CD7F84">
      <w:pPr>
        <w:pStyle w:val="Prrafodelista"/>
        <w:ind w:left="1407"/>
        <w:jc w:val="both"/>
        <w:rPr>
          <w:rFonts w:ascii="Arial" w:hAnsi="Arial" w:cs="Arial"/>
        </w:rPr>
      </w:pPr>
    </w:p>
    <w:p w14:paraId="2086A5C4" w14:textId="77777777" w:rsidR="00DC4449" w:rsidRPr="00CD7F84" w:rsidRDefault="00DC4449" w:rsidP="00CD7F84">
      <w:pPr>
        <w:pStyle w:val="Prrafodelista"/>
        <w:ind w:left="1407"/>
        <w:jc w:val="both"/>
        <w:rPr>
          <w:rFonts w:ascii="Arial" w:hAnsi="Arial" w:cs="Arial"/>
        </w:rPr>
      </w:pPr>
      <w:r w:rsidRPr="00CD7F84">
        <w:rPr>
          <w:rFonts w:ascii="Arial" w:hAnsi="Arial" w:cs="Arial"/>
        </w:rPr>
        <w:t>En esta página encontrará información relacionada con los antecedentes del Tribunal, su organización y funcionamiento, elección de Magistrados, acuerdos, sentencias, legislación administrativa, enlaces al sitio de transparencia y acceso a la información pública, boletines de prensa, estadística, publicaciones y avisos de sesiones públicas, entre otros aspectos.</w:t>
      </w:r>
    </w:p>
    <w:p w14:paraId="48C5548A" w14:textId="77777777" w:rsidR="00CD7F84" w:rsidRPr="00CD7F84" w:rsidRDefault="00CD7F84" w:rsidP="00CD7F84">
      <w:pPr>
        <w:pStyle w:val="Prrafodelista"/>
        <w:ind w:left="1407"/>
        <w:jc w:val="both"/>
        <w:rPr>
          <w:rFonts w:ascii="Arial" w:hAnsi="Arial" w:cs="Arial"/>
        </w:rPr>
      </w:pPr>
    </w:p>
    <w:p w14:paraId="68921A9B" w14:textId="77777777" w:rsidR="00DC4449" w:rsidRPr="00CD7F84" w:rsidRDefault="00DC4449" w:rsidP="00CD7F84">
      <w:pPr>
        <w:pStyle w:val="Prrafodelista"/>
        <w:ind w:left="1407"/>
        <w:jc w:val="both"/>
        <w:rPr>
          <w:rFonts w:ascii="Arial" w:hAnsi="Arial" w:cs="Arial"/>
          <w:b/>
        </w:rPr>
      </w:pPr>
      <w:r w:rsidRPr="00CD7F84">
        <w:rPr>
          <w:rFonts w:ascii="Arial" w:hAnsi="Arial" w:cs="Arial"/>
          <w:b/>
        </w:rPr>
        <w:t>Antecedentes Históricos</w:t>
      </w:r>
    </w:p>
    <w:p w14:paraId="7614EF5D" w14:textId="77777777" w:rsidR="00CD7F84" w:rsidRPr="00CD7F84" w:rsidRDefault="00CD7F84" w:rsidP="00CD7F84">
      <w:pPr>
        <w:pStyle w:val="Prrafodelista"/>
        <w:ind w:left="1407"/>
        <w:jc w:val="both"/>
        <w:rPr>
          <w:rFonts w:ascii="Arial" w:hAnsi="Arial" w:cs="Arial"/>
          <w:b/>
        </w:rPr>
      </w:pPr>
    </w:p>
    <w:p w14:paraId="4813944F" w14:textId="77777777" w:rsidR="00DC4449" w:rsidRPr="00CD7F84" w:rsidRDefault="00DC4449" w:rsidP="00CD7F84">
      <w:pPr>
        <w:pStyle w:val="Prrafodelista"/>
        <w:ind w:left="1407"/>
        <w:jc w:val="both"/>
        <w:rPr>
          <w:rFonts w:ascii="Arial" w:hAnsi="Arial" w:cs="Arial"/>
        </w:rPr>
      </w:pPr>
      <w:bookmarkStart w:id="0" w:name="_Hlk190343091"/>
      <w:r w:rsidRPr="00CD7F84">
        <w:rPr>
          <w:rFonts w:ascii="Arial" w:hAnsi="Arial" w:cs="Arial"/>
        </w:rPr>
        <w:t>El Artículo 116 fracción V La Constitución Política de los Estados Unidos Mexicanos, concede atribuciones a los Estados para instituir Tribunales de lo Contencioso-Administrativo, dotados de plena autonomía para dictar sus fallos, que tengan a su cargo dirimir las controversias que se susciten entre la Administración Pública Estatal y los particulares, estableciendo las normas para su organización, su funcionamiento, el procedimiento y los recursos contra sus resoluciones.</w:t>
      </w:r>
    </w:p>
    <w:p w14:paraId="6C27DA62" w14:textId="77777777" w:rsidR="00CD7F84" w:rsidRPr="00CD7F84" w:rsidRDefault="00CD7F84" w:rsidP="00CD7F84">
      <w:pPr>
        <w:pStyle w:val="Prrafodelista"/>
        <w:ind w:left="1407"/>
        <w:jc w:val="both"/>
        <w:rPr>
          <w:rFonts w:ascii="Arial" w:hAnsi="Arial" w:cs="Arial"/>
        </w:rPr>
      </w:pPr>
    </w:p>
    <w:p w14:paraId="322D7909" w14:textId="77777777" w:rsidR="00DC4449" w:rsidRPr="00CD7F84" w:rsidRDefault="00DC4449" w:rsidP="00CD7F84">
      <w:pPr>
        <w:pStyle w:val="Prrafodelista"/>
        <w:ind w:left="1407"/>
        <w:jc w:val="both"/>
        <w:rPr>
          <w:rFonts w:ascii="Arial" w:hAnsi="Arial" w:cs="Arial"/>
        </w:rPr>
      </w:pPr>
      <w:r w:rsidRPr="00CD7F84">
        <w:rPr>
          <w:rFonts w:ascii="Arial" w:hAnsi="Arial" w:cs="Arial"/>
        </w:rPr>
        <w:t>El Congreso del Estado Libre y Soberano de Michoacán de Ocampo, en sesión del día 21 de diciembre de 2006, aprobó Decreto en el que reformó, adicionó y derogó diversas disposiciones de la Constitución Política del Estado Libre y Soberano de Michoacán de Ocampo, creando el Tribunal de Justicia Administrativa como órgano autónomo, independiente en sus resoluciones y de jurisdicción plena en materia administrativa.</w:t>
      </w:r>
    </w:p>
    <w:p w14:paraId="2D79D7E4" w14:textId="77777777" w:rsidR="00CD7F84" w:rsidRPr="00CD7F84" w:rsidRDefault="00CD7F84" w:rsidP="00CD7F84">
      <w:pPr>
        <w:pStyle w:val="Prrafodelista"/>
        <w:ind w:left="1407"/>
        <w:jc w:val="both"/>
        <w:rPr>
          <w:rFonts w:ascii="Arial" w:hAnsi="Arial" w:cs="Arial"/>
        </w:rPr>
      </w:pPr>
    </w:p>
    <w:p w14:paraId="15891C0C" w14:textId="77777777" w:rsidR="00DC4449" w:rsidRPr="00CD7F84" w:rsidRDefault="00DC4449" w:rsidP="00CD7F84">
      <w:pPr>
        <w:pStyle w:val="Prrafodelista"/>
        <w:ind w:left="1407"/>
        <w:jc w:val="both"/>
        <w:rPr>
          <w:rFonts w:ascii="Arial" w:hAnsi="Arial" w:cs="Arial"/>
        </w:rPr>
      </w:pPr>
      <w:r w:rsidRPr="00CD7F84">
        <w:rPr>
          <w:rFonts w:ascii="Arial" w:hAnsi="Arial" w:cs="Arial"/>
        </w:rPr>
        <w:t>En sesión de fecha 4 de junio de 2006, fue declarada la aprobación del Decreto de los ayuntamientos de la entidad; posteriormente en edición del 23 de junio de 2006, fue publicado en el Periódico Oficial del Estado.</w:t>
      </w:r>
    </w:p>
    <w:p w14:paraId="0785514E" w14:textId="77777777" w:rsidR="00CD7F84" w:rsidRPr="00CD7F84" w:rsidRDefault="00CD7F84" w:rsidP="00CD7F84">
      <w:pPr>
        <w:pStyle w:val="Prrafodelista"/>
        <w:ind w:left="1407"/>
        <w:jc w:val="both"/>
        <w:rPr>
          <w:rFonts w:ascii="Arial" w:hAnsi="Arial" w:cs="Arial"/>
        </w:rPr>
      </w:pPr>
    </w:p>
    <w:p w14:paraId="55B4E76A" w14:textId="77777777" w:rsidR="00CD7F84" w:rsidRPr="00CD7F84" w:rsidRDefault="00CD7F84" w:rsidP="00CD7F84">
      <w:pPr>
        <w:pStyle w:val="Prrafodelista"/>
        <w:ind w:left="1407"/>
        <w:jc w:val="both"/>
        <w:rPr>
          <w:rFonts w:ascii="Arial" w:hAnsi="Arial" w:cs="Arial"/>
        </w:rPr>
      </w:pPr>
    </w:p>
    <w:p w14:paraId="6BE9E8C9" w14:textId="77777777" w:rsidR="00CD7F84" w:rsidRPr="00CD7F84" w:rsidRDefault="00CD7F84" w:rsidP="00CD7F84">
      <w:pPr>
        <w:pStyle w:val="Prrafodelista"/>
        <w:ind w:left="1407"/>
        <w:jc w:val="both"/>
        <w:rPr>
          <w:rFonts w:ascii="Arial" w:hAnsi="Arial" w:cs="Arial"/>
        </w:rPr>
      </w:pPr>
    </w:p>
    <w:p w14:paraId="35A6A580" w14:textId="3DD9FCB1" w:rsidR="00DC4449" w:rsidRPr="00CD7F84" w:rsidRDefault="00DC4449" w:rsidP="00CD7F84">
      <w:pPr>
        <w:pStyle w:val="Prrafodelista"/>
        <w:ind w:left="1407"/>
        <w:jc w:val="both"/>
        <w:rPr>
          <w:rFonts w:ascii="Arial" w:hAnsi="Arial" w:cs="Arial"/>
        </w:rPr>
      </w:pPr>
      <w:r w:rsidRPr="00CD7F84">
        <w:rPr>
          <w:rFonts w:ascii="Arial" w:hAnsi="Arial" w:cs="Arial"/>
        </w:rPr>
        <w:t>En sesión del día 1° de agosto de 2007, se aprobó el Código de Justicia Administrativa del Estado de Michoacán de Ocampo, que se publicó en el Periódico Oficial del Estado el 23 de agosto de 2007, al tenor de cuyas disposiciones en sesión del día 29 de agosto de 2007, se eligió a los tres Magistrados integrantes del Tribunal.</w:t>
      </w:r>
    </w:p>
    <w:p w14:paraId="79D4A46F" w14:textId="77777777" w:rsidR="00DC4449" w:rsidRPr="00CD7F84" w:rsidRDefault="00DC4449" w:rsidP="00CD7F84">
      <w:pPr>
        <w:pStyle w:val="Prrafodelista"/>
        <w:spacing w:before="120" w:after="120"/>
        <w:ind w:left="1407"/>
        <w:jc w:val="both"/>
        <w:rPr>
          <w:rFonts w:ascii="Arial" w:hAnsi="Arial" w:cs="Arial"/>
          <w:b/>
        </w:rPr>
      </w:pPr>
    </w:p>
    <w:p w14:paraId="2F220221" w14:textId="77777777" w:rsidR="00CD7F84" w:rsidRPr="00CD7F84" w:rsidRDefault="00CD7F84" w:rsidP="00DC4449">
      <w:pPr>
        <w:spacing w:before="120" w:after="120"/>
        <w:ind w:left="567"/>
        <w:jc w:val="both"/>
        <w:rPr>
          <w:rFonts w:ascii="Arial" w:eastAsia="Calibri" w:hAnsi="Arial" w:cs="Arial"/>
        </w:rPr>
      </w:pPr>
    </w:p>
    <w:bookmarkEnd w:id="0"/>
    <w:p w14:paraId="3C79CFA3" w14:textId="2B4CB14A" w:rsidR="00CD7F84" w:rsidRPr="00CD7F84" w:rsidRDefault="00CD7F84" w:rsidP="0021780B">
      <w:pPr>
        <w:pStyle w:val="Sinespaciado"/>
        <w:numPr>
          <w:ilvl w:val="0"/>
          <w:numId w:val="35"/>
        </w:numPr>
        <w:spacing w:line="276" w:lineRule="auto"/>
        <w:jc w:val="both"/>
        <w:rPr>
          <w:rFonts w:ascii="Arial" w:hAnsi="Arial" w:cs="Arial"/>
          <w:b/>
          <w:bCs/>
        </w:rPr>
      </w:pPr>
      <w:r w:rsidRPr="00CD7F84">
        <w:rPr>
          <w:rFonts w:ascii="Arial" w:hAnsi="Arial" w:cs="Arial"/>
          <w:b/>
          <w:bCs/>
        </w:rPr>
        <w:t xml:space="preserve">Principales cambios en su estructura. </w:t>
      </w:r>
    </w:p>
    <w:p w14:paraId="7632C8C4" w14:textId="77777777" w:rsidR="00CD7F84" w:rsidRPr="00CD7F84" w:rsidRDefault="00CD7F84" w:rsidP="00CD7F84">
      <w:pPr>
        <w:pStyle w:val="Sinespaciado"/>
        <w:spacing w:line="276" w:lineRule="auto"/>
        <w:ind w:left="720"/>
        <w:jc w:val="both"/>
        <w:rPr>
          <w:rFonts w:ascii="Arial" w:hAnsi="Arial" w:cs="Arial"/>
        </w:rPr>
      </w:pPr>
    </w:p>
    <w:p w14:paraId="281F7EDA" w14:textId="77777777" w:rsidR="00CD7F84" w:rsidRPr="0021780B" w:rsidRDefault="00CD7F84" w:rsidP="0021780B">
      <w:pPr>
        <w:ind w:left="1406"/>
        <w:jc w:val="both"/>
        <w:rPr>
          <w:rFonts w:ascii="Arial" w:hAnsi="Arial" w:cs="Arial"/>
        </w:rPr>
      </w:pPr>
      <w:r w:rsidRPr="0021780B">
        <w:rPr>
          <w:rFonts w:ascii="Arial" w:hAnsi="Arial" w:cs="Arial"/>
        </w:rPr>
        <w:t xml:space="preserve">Reforma Constitucional de 2015: Derivada del Sistema Nacional Anticorrupción, se amplían las competencias del Tribunal, otorgándole la facultad de imponer sanciones a servidores públicos y particulares involucrados en faltas graves. </w:t>
      </w:r>
    </w:p>
    <w:p w14:paraId="0FD776CF" w14:textId="58EE9369" w:rsidR="00CD7F84" w:rsidRPr="0021780B" w:rsidRDefault="00CD7F84" w:rsidP="0021780B">
      <w:pPr>
        <w:ind w:left="1406"/>
        <w:jc w:val="both"/>
        <w:rPr>
          <w:rFonts w:ascii="Arial" w:hAnsi="Arial" w:cs="Arial"/>
        </w:rPr>
      </w:pPr>
      <w:r w:rsidRPr="0021780B">
        <w:rPr>
          <w:rFonts w:ascii="Arial" w:hAnsi="Arial" w:cs="Arial"/>
        </w:rPr>
        <w:t>Modificación de su denominación: Recientemente, cambió su nombre a Tribunal en Materia Anticorrupción y Administrativa del Estado de Michoacán de Ocampo, reflejando su nueva responsabilidad en la lucha contra la corrupción.</w:t>
      </w:r>
    </w:p>
    <w:p w14:paraId="022C8D56" w14:textId="77777777" w:rsidR="00CD7F84" w:rsidRPr="00CD7F84" w:rsidRDefault="00CD7F84" w:rsidP="00DC4449">
      <w:pPr>
        <w:spacing w:before="120" w:after="120"/>
        <w:ind w:left="567"/>
        <w:jc w:val="both"/>
        <w:rPr>
          <w:rFonts w:ascii="Arial" w:eastAsia="Calibri" w:hAnsi="Arial" w:cs="Arial"/>
        </w:rPr>
      </w:pPr>
    </w:p>
    <w:p w14:paraId="64D03A11" w14:textId="77777777" w:rsidR="00DC4449" w:rsidRPr="00CD7F84" w:rsidRDefault="00DC4449" w:rsidP="00DC4449">
      <w:pPr>
        <w:pStyle w:val="Sinespaciado"/>
        <w:rPr>
          <w:rFonts w:ascii="Arial" w:hAnsi="Arial" w:cs="Arial"/>
          <w:b/>
        </w:rPr>
      </w:pPr>
      <w:r w:rsidRPr="00CD7F84">
        <w:rPr>
          <w:rFonts w:ascii="Arial" w:hAnsi="Arial" w:cs="Arial"/>
          <w:b/>
        </w:rPr>
        <w:t>2.</w:t>
      </w:r>
      <w:r w:rsidRPr="00CD7F84">
        <w:rPr>
          <w:rFonts w:ascii="Arial" w:hAnsi="Arial" w:cs="Arial"/>
          <w:b/>
        </w:rPr>
        <w:tab/>
        <w:t>Panorama Económico y Financiero</w:t>
      </w:r>
    </w:p>
    <w:p w14:paraId="02E6DA5A" w14:textId="77777777" w:rsidR="0021780B" w:rsidRDefault="0021780B" w:rsidP="00DC4449">
      <w:pPr>
        <w:spacing w:before="120" w:after="120"/>
        <w:ind w:left="567"/>
        <w:jc w:val="both"/>
        <w:rPr>
          <w:rFonts w:ascii="Arial" w:eastAsia="Calibri" w:hAnsi="Arial" w:cs="Arial"/>
        </w:rPr>
      </w:pPr>
    </w:p>
    <w:p w14:paraId="23508D4C" w14:textId="2FAFB606" w:rsidR="00DC4449" w:rsidRPr="0021780B" w:rsidRDefault="00DC4449" w:rsidP="0021780B">
      <w:pPr>
        <w:ind w:left="1406"/>
        <w:jc w:val="both"/>
        <w:rPr>
          <w:rFonts w:ascii="Arial" w:hAnsi="Arial" w:cs="Arial"/>
        </w:rPr>
      </w:pPr>
      <w:r w:rsidRPr="0021780B">
        <w:rPr>
          <w:rFonts w:ascii="Arial" w:hAnsi="Arial" w:cs="Arial"/>
        </w:rPr>
        <w:t>El Tribunal de Justicia Administrativa del Estado de Michoacán no cuenta con esta información, porque fue creado para el control de legalidad, dotado de plena jurisdicción e imperio para hacer cumplir sus resoluciones en todo el territorio estatal, teniendo como objetivo impartir justicia Administrativa en el Estado de Michoacán de manera pronta, completa e imparcial, así como procurarla y realizar capacitación especializada en esta materia.</w:t>
      </w:r>
    </w:p>
    <w:p w14:paraId="64495E65" w14:textId="77777777" w:rsidR="00DC4449" w:rsidRPr="00CD7F84" w:rsidRDefault="00DC4449" w:rsidP="00DC4449">
      <w:pPr>
        <w:spacing w:before="120" w:after="120"/>
        <w:ind w:left="567"/>
        <w:jc w:val="both"/>
        <w:rPr>
          <w:rFonts w:ascii="Arial" w:eastAsia="Calibri" w:hAnsi="Arial" w:cs="Arial"/>
        </w:rPr>
      </w:pPr>
    </w:p>
    <w:p w14:paraId="585977A7" w14:textId="5B4ACA61" w:rsidR="00DC4449" w:rsidRPr="00CD7F84" w:rsidRDefault="00DC4449" w:rsidP="0021780B">
      <w:pPr>
        <w:pStyle w:val="Sinespaciado"/>
        <w:rPr>
          <w:rFonts w:ascii="Arial" w:hAnsi="Arial" w:cs="Arial"/>
          <w:b/>
        </w:rPr>
      </w:pPr>
      <w:r w:rsidRPr="00CD7F84">
        <w:rPr>
          <w:rFonts w:ascii="Arial" w:hAnsi="Arial" w:cs="Arial"/>
          <w:b/>
        </w:rPr>
        <w:t>3.</w:t>
      </w:r>
      <w:r w:rsidRPr="00CD7F84">
        <w:rPr>
          <w:rFonts w:ascii="Arial" w:hAnsi="Arial" w:cs="Arial"/>
          <w:b/>
        </w:rPr>
        <w:tab/>
        <w:t xml:space="preserve">Organización y Objeto Social </w:t>
      </w:r>
    </w:p>
    <w:p w14:paraId="21E826E9" w14:textId="77777777" w:rsidR="0021780B" w:rsidRDefault="0021780B" w:rsidP="00DC4449">
      <w:pPr>
        <w:ind w:left="567"/>
        <w:jc w:val="both"/>
        <w:rPr>
          <w:rFonts w:ascii="Arial" w:hAnsi="Arial" w:cs="Arial"/>
          <w:b/>
        </w:rPr>
      </w:pPr>
    </w:p>
    <w:p w14:paraId="7B5025EC" w14:textId="39FBB7F8" w:rsidR="00DC4449" w:rsidRPr="0021780B" w:rsidRDefault="00DC4449" w:rsidP="0021780B">
      <w:pPr>
        <w:pStyle w:val="Prrafodelista"/>
        <w:numPr>
          <w:ilvl w:val="0"/>
          <w:numId w:val="39"/>
        </w:numPr>
        <w:jc w:val="both"/>
        <w:rPr>
          <w:rFonts w:ascii="Arial" w:hAnsi="Arial" w:cs="Arial"/>
          <w:b/>
        </w:rPr>
      </w:pPr>
      <w:r w:rsidRPr="0021780B">
        <w:rPr>
          <w:rFonts w:ascii="Arial" w:hAnsi="Arial" w:cs="Arial"/>
          <w:b/>
        </w:rPr>
        <w:t>Objeto social</w:t>
      </w:r>
    </w:p>
    <w:p w14:paraId="4CCBC0ED" w14:textId="77777777" w:rsidR="00DC4449" w:rsidRPr="00CD7F84" w:rsidRDefault="00DC4449" w:rsidP="0021780B">
      <w:pPr>
        <w:ind w:left="1406"/>
        <w:jc w:val="both"/>
        <w:rPr>
          <w:rFonts w:ascii="Arial" w:hAnsi="Arial" w:cs="Arial"/>
        </w:rPr>
      </w:pPr>
      <w:r w:rsidRPr="00CD7F84">
        <w:rPr>
          <w:rFonts w:ascii="Arial" w:hAnsi="Arial" w:cs="Arial"/>
        </w:rPr>
        <w:t xml:space="preserve">El Tribunal es competente para conocer y resolver en forma definitiva de las controversias que en juicio se promuevan en contra de los actos o resoluciones definitivos, dictados, ordenados, ejecutados o que se pretenda ejecutar, según corresponda, por el Poder Ejecutivo, de la Auditoría Superior de Michoacán, por los ayuntamientos, por los organismos autónomos, las </w:t>
      </w:r>
      <w:r w:rsidRPr="00CD7F84">
        <w:rPr>
          <w:rFonts w:ascii="Arial" w:hAnsi="Arial" w:cs="Arial"/>
        </w:rPr>
        <w:lastRenderedPageBreak/>
        <w:t>entidades u organismos descentralizados o desconcentrados, estatales o municipales.</w:t>
      </w:r>
    </w:p>
    <w:p w14:paraId="3FB5170B" w14:textId="77777777" w:rsidR="00DC4449" w:rsidRPr="00CD7F84" w:rsidRDefault="00DC4449" w:rsidP="0021780B">
      <w:pPr>
        <w:ind w:left="1406"/>
        <w:jc w:val="both"/>
        <w:rPr>
          <w:rFonts w:ascii="Arial" w:hAnsi="Arial" w:cs="Arial"/>
        </w:rPr>
      </w:pPr>
      <w:r w:rsidRPr="00CD7F84">
        <w:rPr>
          <w:rFonts w:ascii="Arial" w:hAnsi="Arial" w:cs="Arial"/>
        </w:rPr>
        <w:t>Asimismo, es competente para imponer las sanciones a los servidores públicos por las responsabilidades administrativas que la ley determine como graves y a los particulares que participen en actos vinculados con dichas responsabilidades, así como fincar a los responsables el pago de las indemnizaciones y sanciones pecuniarias que deriven de los daños y perjuicios que afecten a la Hacienda Pública Estatal o al patrimonio de los entes públicos; así como imponer sanciones a servidores públicos y particulares que incumplan gravemente en resoluciones del organismo garante en materia de acceso a la información y protección de datos personales.</w:t>
      </w:r>
    </w:p>
    <w:p w14:paraId="2141DDC2" w14:textId="5CE52895" w:rsidR="00DC4449" w:rsidRPr="0021780B" w:rsidRDefault="00DC4449" w:rsidP="0021780B">
      <w:pPr>
        <w:pStyle w:val="Prrafodelista"/>
        <w:numPr>
          <w:ilvl w:val="0"/>
          <w:numId w:val="39"/>
        </w:numPr>
        <w:rPr>
          <w:rFonts w:ascii="Arial" w:hAnsi="Arial" w:cs="Arial"/>
          <w:b/>
        </w:rPr>
      </w:pPr>
      <w:r w:rsidRPr="0021780B">
        <w:rPr>
          <w:rFonts w:ascii="Arial" w:hAnsi="Arial" w:cs="Arial"/>
          <w:b/>
        </w:rPr>
        <w:t>Principal actividad</w:t>
      </w:r>
    </w:p>
    <w:p w14:paraId="76E5305E" w14:textId="77777777" w:rsidR="00DC4449" w:rsidRPr="00CD7F84" w:rsidRDefault="00DC4449" w:rsidP="0021780B">
      <w:pPr>
        <w:pStyle w:val="Sinespaciado"/>
        <w:numPr>
          <w:ilvl w:val="0"/>
          <w:numId w:val="5"/>
        </w:numPr>
        <w:ind w:left="1763" w:hanging="357"/>
        <w:jc w:val="both"/>
        <w:rPr>
          <w:rFonts w:ascii="Arial" w:hAnsi="Arial" w:cs="Arial"/>
        </w:rPr>
      </w:pPr>
      <w:r w:rsidRPr="00CD7F84">
        <w:rPr>
          <w:rFonts w:ascii="Arial" w:hAnsi="Arial" w:cs="Arial"/>
        </w:rPr>
        <w:t>Impartir justicia administrativa en el Estado.</w:t>
      </w:r>
    </w:p>
    <w:p w14:paraId="517D7EA2" w14:textId="77777777" w:rsidR="00DC4449" w:rsidRPr="00CD7F84" w:rsidRDefault="00DC4449" w:rsidP="0021780B">
      <w:pPr>
        <w:pStyle w:val="Sinespaciado"/>
        <w:numPr>
          <w:ilvl w:val="0"/>
          <w:numId w:val="5"/>
        </w:numPr>
        <w:ind w:left="1763" w:hanging="357"/>
        <w:jc w:val="both"/>
        <w:rPr>
          <w:rFonts w:ascii="Arial" w:hAnsi="Arial" w:cs="Arial"/>
        </w:rPr>
      </w:pPr>
      <w:r w:rsidRPr="00CD7F84">
        <w:rPr>
          <w:rFonts w:ascii="Arial" w:hAnsi="Arial" w:cs="Arial"/>
        </w:rPr>
        <w:t>Proporcionar defensoría a las personas de escasos recursos en materia de justicia administrativa en el Estado.</w:t>
      </w:r>
    </w:p>
    <w:p w14:paraId="566FE9B0" w14:textId="77777777" w:rsidR="00DC4449" w:rsidRPr="00CD7F84" w:rsidRDefault="00DC4449" w:rsidP="0021780B">
      <w:pPr>
        <w:pStyle w:val="Sinespaciado"/>
        <w:numPr>
          <w:ilvl w:val="0"/>
          <w:numId w:val="5"/>
        </w:numPr>
        <w:ind w:left="1763" w:hanging="357"/>
        <w:jc w:val="both"/>
        <w:rPr>
          <w:rFonts w:ascii="Arial" w:hAnsi="Arial" w:cs="Arial"/>
        </w:rPr>
      </w:pPr>
      <w:r w:rsidRPr="00CD7F84">
        <w:rPr>
          <w:rFonts w:ascii="Arial" w:hAnsi="Arial" w:cs="Arial"/>
        </w:rPr>
        <w:t>Imponer las sanciones a los servidores públicos por las responsabilidades administrativas que la ley determine como graves y a los particulares que participen en los mismos.</w:t>
      </w:r>
    </w:p>
    <w:p w14:paraId="1E64E0CD" w14:textId="77777777" w:rsidR="00DC4449" w:rsidRPr="00CD7F84" w:rsidRDefault="00DC4449" w:rsidP="00DC4449">
      <w:pPr>
        <w:pStyle w:val="Sinespaciado"/>
        <w:ind w:left="720"/>
        <w:jc w:val="both"/>
        <w:rPr>
          <w:rFonts w:ascii="Arial" w:hAnsi="Arial" w:cs="Arial"/>
        </w:rPr>
      </w:pPr>
    </w:p>
    <w:p w14:paraId="1F10E67A" w14:textId="06B46C62" w:rsidR="00DC4449" w:rsidRPr="0021780B" w:rsidRDefault="00DC4449" w:rsidP="0021780B">
      <w:pPr>
        <w:pStyle w:val="Prrafodelista"/>
        <w:numPr>
          <w:ilvl w:val="0"/>
          <w:numId w:val="39"/>
        </w:numPr>
        <w:rPr>
          <w:rFonts w:ascii="Arial" w:hAnsi="Arial" w:cs="Arial"/>
          <w:b/>
        </w:rPr>
      </w:pPr>
      <w:r w:rsidRPr="0021780B">
        <w:rPr>
          <w:rFonts w:ascii="Arial" w:hAnsi="Arial" w:cs="Arial"/>
          <w:b/>
        </w:rPr>
        <w:t xml:space="preserve"> Ejercicio fiscal</w:t>
      </w:r>
    </w:p>
    <w:p w14:paraId="66668D2A" w14:textId="77777777" w:rsidR="00DC4449" w:rsidRPr="00CD7F84" w:rsidRDefault="00DC4449" w:rsidP="00DC4449">
      <w:pPr>
        <w:pStyle w:val="Sinespaciado"/>
        <w:ind w:left="567"/>
        <w:jc w:val="both"/>
        <w:rPr>
          <w:rFonts w:ascii="Arial" w:hAnsi="Arial" w:cs="Arial"/>
        </w:rPr>
      </w:pPr>
      <w:r w:rsidRPr="00CD7F84">
        <w:rPr>
          <w:rFonts w:ascii="Arial" w:hAnsi="Arial" w:cs="Arial"/>
        </w:rPr>
        <w:t>2024</w:t>
      </w:r>
    </w:p>
    <w:p w14:paraId="074282F7" w14:textId="77777777" w:rsidR="00DC4449" w:rsidRPr="00CD7F84" w:rsidRDefault="00DC4449" w:rsidP="00DC4449">
      <w:pPr>
        <w:pStyle w:val="Sinespaciado"/>
        <w:jc w:val="both"/>
        <w:rPr>
          <w:rFonts w:ascii="Arial" w:hAnsi="Arial" w:cs="Arial"/>
        </w:rPr>
      </w:pPr>
    </w:p>
    <w:p w14:paraId="1DA6F721" w14:textId="3F845400" w:rsidR="00DC4449" w:rsidRPr="0021780B" w:rsidRDefault="00DC4449" w:rsidP="0021780B">
      <w:pPr>
        <w:pStyle w:val="Prrafodelista"/>
        <w:numPr>
          <w:ilvl w:val="0"/>
          <w:numId w:val="39"/>
        </w:numPr>
        <w:rPr>
          <w:rFonts w:ascii="Arial" w:hAnsi="Arial" w:cs="Arial"/>
          <w:b/>
        </w:rPr>
      </w:pPr>
      <w:r w:rsidRPr="0021780B">
        <w:rPr>
          <w:rFonts w:ascii="Arial" w:hAnsi="Arial" w:cs="Arial"/>
          <w:b/>
        </w:rPr>
        <w:t>Régimen jurídico</w:t>
      </w:r>
    </w:p>
    <w:p w14:paraId="296365B6" w14:textId="77777777" w:rsidR="00DC4449" w:rsidRPr="00CD7F84" w:rsidRDefault="00DC4449" w:rsidP="00DC4449">
      <w:pPr>
        <w:pStyle w:val="Sinespaciado"/>
        <w:ind w:left="567"/>
        <w:jc w:val="both"/>
        <w:rPr>
          <w:rFonts w:ascii="Arial" w:hAnsi="Arial" w:cs="Arial"/>
        </w:rPr>
      </w:pPr>
      <w:r w:rsidRPr="00CD7F84">
        <w:rPr>
          <w:rFonts w:ascii="Arial" w:hAnsi="Arial" w:cs="Arial"/>
        </w:rPr>
        <w:t>Organismo Constitucional Autónomo.</w:t>
      </w:r>
    </w:p>
    <w:p w14:paraId="6541BDD9" w14:textId="77777777" w:rsidR="00DC4449" w:rsidRPr="00CD7F84" w:rsidRDefault="00DC4449" w:rsidP="00DC4449">
      <w:pPr>
        <w:pStyle w:val="Sinespaciado"/>
        <w:jc w:val="both"/>
        <w:rPr>
          <w:rFonts w:ascii="Arial" w:hAnsi="Arial" w:cs="Arial"/>
        </w:rPr>
      </w:pPr>
    </w:p>
    <w:p w14:paraId="261D19A8" w14:textId="77777777" w:rsidR="00DC4449" w:rsidRPr="00CD7F84" w:rsidRDefault="00DC4449" w:rsidP="00DC4449">
      <w:pPr>
        <w:pStyle w:val="Sinespaciado"/>
        <w:ind w:firstLine="567"/>
        <w:jc w:val="both"/>
        <w:rPr>
          <w:rFonts w:ascii="Arial" w:hAnsi="Arial" w:cs="Arial"/>
          <w:b/>
        </w:rPr>
      </w:pPr>
    </w:p>
    <w:p w14:paraId="456E041E" w14:textId="03651869" w:rsidR="00DC4449" w:rsidRPr="00CD7F84" w:rsidRDefault="00DC4449" w:rsidP="0021780B">
      <w:pPr>
        <w:pStyle w:val="Sinespaciado"/>
        <w:numPr>
          <w:ilvl w:val="0"/>
          <w:numId w:val="39"/>
        </w:numPr>
        <w:jc w:val="both"/>
        <w:rPr>
          <w:rFonts w:ascii="Arial" w:hAnsi="Arial" w:cs="Arial"/>
          <w:b/>
        </w:rPr>
      </w:pPr>
      <w:r w:rsidRPr="00CD7F84">
        <w:rPr>
          <w:rFonts w:ascii="Arial" w:hAnsi="Arial" w:cs="Arial"/>
          <w:b/>
        </w:rPr>
        <w:t>Consideraciones fiscales del Tribunal</w:t>
      </w:r>
    </w:p>
    <w:p w14:paraId="28A0D4AE" w14:textId="77777777" w:rsidR="00DC4449" w:rsidRPr="00CD7F84" w:rsidRDefault="00DC4449" w:rsidP="00DC4449">
      <w:pPr>
        <w:pStyle w:val="Sinespaciado"/>
        <w:jc w:val="both"/>
        <w:rPr>
          <w:rFonts w:ascii="Arial" w:hAnsi="Arial" w:cs="Arial"/>
        </w:rPr>
      </w:pPr>
    </w:p>
    <w:p w14:paraId="3D0BF2A0" w14:textId="77777777" w:rsidR="00DC4449" w:rsidRPr="00CD7F84" w:rsidRDefault="00DC4449" w:rsidP="00DC4449">
      <w:pPr>
        <w:spacing w:before="120" w:after="120"/>
        <w:ind w:left="567"/>
        <w:jc w:val="both"/>
        <w:rPr>
          <w:rFonts w:ascii="Arial" w:eastAsia="Calibri" w:hAnsi="Arial" w:cs="Arial"/>
        </w:rPr>
      </w:pPr>
      <w:r w:rsidRPr="00CD7F84">
        <w:rPr>
          <w:rFonts w:ascii="Arial" w:eastAsia="Calibri" w:hAnsi="Arial" w:cs="Arial"/>
        </w:rPr>
        <w:t>Por lo que se refiere a las obligaciones fiscales federales que tiene el Tribunal de Justicia Administrativa del Estado de Michoacán, respecto del Impuesto Sobre la Renta, en lo referente al Capítulo I del Título IV de la Ley de la materia, relativo a Ingresos por salarios y en general por la prestación de un servicio personal subordinado, le dan el carácter de retenedor y está obligado a enterar dicho Impuesto.</w:t>
      </w:r>
    </w:p>
    <w:p w14:paraId="0E67AEAF" w14:textId="77777777" w:rsidR="00DC4449" w:rsidRPr="00CD7F84" w:rsidRDefault="00DC4449" w:rsidP="00DC4449">
      <w:pPr>
        <w:spacing w:before="120" w:after="120"/>
        <w:ind w:left="567"/>
        <w:jc w:val="both"/>
        <w:rPr>
          <w:rFonts w:ascii="Arial" w:eastAsia="Calibri" w:hAnsi="Arial" w:cs="Arial"/>
        </w:rPr>
      </w:pPr>
      <w:r w:rsidRPr="00CD7F84">
        <w:rPr>
          <w:rFonts w:ascii="Arial" w:eastAsia="Calibri" w:hAnsi="Arial" w:cs="Arial"/>
        </w:rPr>
        <w:t>Es además sujeto indirecto del Impuesto al Valor Agregado, es decir, está obligado a aceptar la traslación de dicho impuesto en la adquisición de bienes y servicios, considerándolo como parte integrante del costo y registrándolo como gasto o inversión según corresponda.</w:t>
      </w:r>
    </w:p>
    <w:p w14:paraId="3AA518C9" w14:textId="77777777" w:rsidR="00DC4449" w:rsidRPr="00CD7F84" w:rsidRDefault="00DC4449" w:rsidP="00DC4449">
      <w:pPr>
        <w:spacing w:before="120" w:after="120"/>
        <w:ind w:left="567"/>
        <w:jc w:val="both"/>
        <w:rPr>
          <w:rFonts w:ascii="Arial" w:eastAsia="Calibri" w:hAnsi="Arial" w:cs="Arial"/>
        </w:rPr>
      </w:pPr>
      <w:r w:rsidRPr="00CD7F84">
        <w:rPr>
          <w:rFonts w:ascii="Arial" w:eastAsia="Calibri" w:hAnsi="Arial" w:cs="Arial"/>
        </w:rPr>
        <w:lastRenderedPageBreak/>
        <w:t xml:space="preserve">Asimismo, el Tribunal es sujeto de las Contribuciones de Seguridad Social, con motivo de la relación laboral que mantiene con los trabajadores a su servicio, tanto a favor del Instituto Mexicano del Seguro Social, como del INFONAVIT. </w:t>
      </w:r>
    </w:p>
    <w:p w14:paraId="6AB4AD1C" w14:textId="77777777" w:rsidR="00DC4449" w:rsidRPr="00CD7F84" w:rsidRDefault="00DC4449" w:rsidP="00DC4449">
      <w:pPr>
        <w:spacing w:before="120" w:after="120"/>
        <w:ind w:left="567"/>
        <w:jc w:val="both"/>
        <w:rPr>
          <w:rFonts w:ascii="Arial" w:eastAsia="Calibri" w:hAnsi="Arial" w:cs="Arial"/>
        </w:rPr>
      </w:pPr>
      <w:r w:rsidRPr="00CD7F84">
        <w:rPr>
          <w:rFonts w:ascii="Arial" w:eastAsia="Calibri" w:hAnsi="Arial" w:cs="Arial"/>
        </w:rPr>
        <w:t>Igualmente es sujeto de contribuciones Estatales como es el caso del Impuesto Estatal por Remuneraciones al Trabajo Personal Prestado Bajo la Dirección y Dependencia de un Patrón; y así mismo de contribuciones municipales, como el Impuesto Predial.</w:t>
      </w:r>
    </w:p>
    <w:p w14:paraId="30620010" w14:textId="77777777" w:rsidR="00DC4449" w:rsidRPr="00CD7F84" w:rsidRDefault="00DC4449" w:rsidP="00DC4449">
      <w:pPr>
        <w:spacing w:before="120" w:after="120"/>
        <w:jc w:val="both"/>
        <w:rPr>
          <w:rFonts w:ascii="Arial" w:eastAsia="Calibri" w:hAnsi="Arial" w:cs="Arial"/>
        </w:rPr>
      </w:pPr>
    </w:p>
    <w:p w14:paraId="3AA92713" w14:textId="77777777" w:rsidR="00DC4449" w:rsidRPr="00CD7F84" w:rsidRDefault="00DC4449" w:rsidP="00DC4449">
      <w:pPr>
        <w:pStyle w:val="Sinespaciado"/>
        <w:ind w:firstLine="567"/>
        <w:jc w:val="both"/>
        <w:rPr>
          <w:rFonts w:ascii="Arial" w:hAnsi="Arial" w:cs="Arial"/>
          <w:b/>
        </w:rPr>
      </w:pPr>
    </w:p>
    <w:p w14:paraId="064CE5C3" w14:textId="7A8D01CB" w:rsidR="00DC4449" w:rsidRPr="00CD7F84" w:rsidRDefault="00DC4449" w:rsidP="0021780B">
      <w:pPr>
        <w:pStyle w:val="Sinespaciado"/>
        <w:numPr>
          <w:ilvl w:val="0"/>
          <w:numId w:val="39"/>
        </w:numPr>
        <w:jc w:val="both"/>
        <w:rPr>
          <w:rFonts w:ascii="Arial" w:hAnsi="Arial" w:cs="Arial"/>
          <w:b/>
        </w:rPr>
      </w:pPr>
      <w:r w:rsidRPr="00CD7F84">
        <w:rPr>
          <w:rFonts w:ascii="Arial" w:hAnsi="Arial" w:cs="Arial"/>
          <w:b/>
        </w:rPr>
        <w:t>Estructura organizacional básica</w:t>
      </w:r>
    </w:p>
    <w:p w14:paraId="4F1725DB" w14:textId="77777777" w:rsidR="00DC4449" w:rsidRPr="00CD7F84" w:rsidRDefault="00DC4449" w:rsidP="00DC4449">
      <w:pPr>
        <w:pStyle w:val="Sinespaciado"/>
        <w:ind w:firstLine="567"/>
        <w:jc w:val="both"/>
        <w:rPr>
          <w:rFonts w:ascii="Arial" w:hAnsi="Arial" w:cs="Arial"/>
          <w:b/>
        </w:rPr>
      </w:pPr>
    </w:p>
    <w:p w14:paraId="46142F5B" w14:textId="77777777" w:rsidR="00DC4449" w:rsidRPr="00CD7F84" w:rsidRDefault="00DC4449" w:rsidP="00DC4449">
      <w:pPr>
        <w:pStyle w:val="Sinespaciado"/>
        <w:ind w:firstLine="567"/>
        <w:jc w:val="both"/>
        <w:rPr>
          <w:rFonts w:ascii="Arial" w:hAnsi="Arial" w:cs="Arial"/>
          <w:b/>
        </w:rPr>
      </w:pPr>
      <w:r w:rsidRPr="00CD7F84">
        <w:rPr>
          <w:rFonts w:ascii="Arial" w:hAnsi="Arial" w:cs="Arial"/>
          <w:noProof/>
          <w:lang w:eastAsia="es-MX"/>
        </w:rPr>
        <w:drawing>
          <wp:inline distT="0" distB="0" distL="0" distR="0" wp14:anchorId="7B809E4C" wp14:editId="1045B9A1">
            <wp:extent cx="5612130" cy="3371215"/>
            <wp:effectExtent l="0" t="0" r="762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371215"/>
                    </a:xfrm>
                    <a:prstGeom prst="rect">
                      <a:avLst/>
                    </a:prstGeom>
                  </pic:spPr>
                </pic:pic>
              </a:graphicData>
            </a:graphic>
          </wp:inline>
        </w:drawing>
      </w:r>
    </w:p>
    <w:p w14:paraId="0F698603" w14:textId="77777777" w:rsidR="00DC4449" w:rsidRPr="00CD7F84" w:rsidRDefault="00DC4449" w:rsidP="00DC4449">
      <w:pPr>
        <w:pStyle w:val="Sinespaciado"/>
        <w:ind w:firstLine="567"/>
        <w:jc w:val="both"/>
        <w:rPr>
          <w:rFonts w:ascii="Arial" w:hAnsi="Arial" w:cs="Arial"/>
          <w:b/>
        </w:rPr>
      </w:pPr>
    </w:p>
    <w:p w14:paraId="6CD4AD72" w14:textId="5CE5A891" w:rsidR="0021780B" w:rsidRPr="0021780B" w:rsidRDefault="0021780B" w:rsidP="0021780B">
      <w:pPr>
        <w:pStyle w:val="Sinespaciado"/>
        <w:ind w:left="927"/>
        <w:jc w:val="both"/>
        <w:rPr>
          <w:rFonts w:ascii="Arial" w:hAnsi="Arial" w:cs="Arial"/>
          <w:bCs/>
        </w:rPr>
      </w:pPr>
      <w:r w:rsidRPr="0021780B">
        <w:rPr>
          <w:rFonts w:ascii="Arial" w:hAnsi="Arial" w:cs="Arial"/>
          <w:b/>
        </w:rPr>
        <w:t>g)</w:t>
      </w:r>
      <w:r w:rsidRPr="0021780B">
        <w:rPr>
          <w:rFonts w:ascii="Arial" w:hAnsi="Arial" w:cs="Arial"/>
          <w:b/>
        </w:rPr>
        <w:tab/>
        <w:t>Fideicomisos de los cuales es fideicomitente o fideicomisario, y contratos análogos, incluyendo mandatos de los cuales es parte.</w:t>
      </w:r>
      <w:r>
        <w:rPr>
          <w:rFonts w:ascii="Arial" w:hAnsi="Arial" w:cs="Arial"/>
          <w:b/>
        </w:rPr>
        <w:t xml:space="preserve"> </w:t>
      </w:r>
      <w:r w:rsidRPr="0021780B">
        <w:rPr>
          <w:rFonts w:ascii="Arial" w:hAnsi="Arial" w:cs="Arial"/>
          <w:bCs/>
        </w:rPr>
        <w:t>No aplica para este Organismo Autónomo Constitucional</w:t>
      </w:r>
      <w:r>
        <w:rPr>
          <w:rFonts w:ascii="Arial" w:hAnsi="Arial" w:cs="Arial"/>
          <w:bCs/>
        </w:rPr>
        <w:t>.</w:t>
      </w:r>
    </w:p>
    <w:p w14:paraId="5E46CD4C" w14:textId="77777777" w:rsidR="00DC4449" w:rsidRPr="00CD7F84" w:rsidRDefault="00DC4449" w:rsidP="00DC4449">
      <w:pPr>
        <w:pStyle w:val="Sinespaciado"/>
        <w:rPr>
          <w:rFonts w:ascii="Arial" w:hAnsi="Arial" w:cs="Arial"/>
          <w:b/>
        </w:rPr>
      </w:pPr>
    </w:p>
    <w:p w14:paraId="5D3EBCE4" w14:textId="77777777" w:rsidR="00DC4449" w:rsidRPr="00CD7F84" w:rsidRDefault="00DC4449" w:rsidP="00DC4449">
      <w:pPr>
        <w:pStyle w:val="Sinespaciado"/>
        <w:rPr>
          <w:rFonts w:ascii="Arial" w:hAnsi="Arial" w:cs="Arial"/>
          <w:b/>
        </w:rPr>
      </w:pPr>
      <w:r w:rsidRPr="00CD7F84">
        <w:rPr>
          <w:rFonts w:ascii="Arial" w:hAnsi="Arial" w:cs="Arial"/>
          <w:b/>
        </w:rPr>
        <w:t>4.</w:t>
      </w:r>
      <w:r w:rsidRPr="00CD7F84">
        <w:rPr>
          <w:rFonts w:ascii="Arial" w:hAnsi="Arial" w:cs="Arial"/>
          <w:b/>
        </w:rPr>
        <w:tab/>
        <w:t>Bases de Preparación de los Estados Financieros</w:t>
      </w:r>
    </w:p>
    <w:p w14:paraId="4AE16054" w14:textId="77777777" w:rsidR="00DC4449" w:rsidRPr="00CD7F84" w:rsidRDefault="00DC4449" w:rsidP="00DC4449">
      <w:pPr>
        <w:pStyle w:val="Sinespaciado"/>
        <w:jc w:val="both"/>
        <w:rPr>
          <w:rFonts w:ascii="Arial" w:hAnsi="Arial" w:cs="Arial"/>
        </w:rPr>
      </w:pPr>
    </w:p>
    <w:p w14:paraId="433946C4" w14:textId="0E61B540" w:rsidR="00DC4449" w:rsidRPr="00CD7F84" w:rsidRDefault="00DC4449" w:rsidP="00B4610C">
      <w:pPr>
        <w:spacing w:before="120" w:after="120"/>
        <w:ind w:left="709"/>
        <w:jc w:val="both"/>
        <w:rPr>
          <w:rFonts w:ascii="Arial" w:eastAsia="Calibri" w:hAnsi="Arial" w:cs="Arial"/>
        </w:rPr>
      </w:pPr>
      <w:r w:rsidRPr="00CD7F84">
        <w:rPr>
          <w:rFonts w:ascii="Arial" w:eastAsia="Calibri" w:hAnsi="Arial" w:cs="Arial"/>
        </w:rPr>
        <w:t xml:space="preserve">La Secretaría Administrativa del Tribunal es la responsable de la preparación y presentación de los Estados Financieros adjuntos, de conformidad con las Normas de Información Financiera Gubernamental; así como las Normas emitidas tanto por el Consejo Nacional de Armonización Contable (CONAC) como por el Consejo Estatal de Armonización Contable (COEAC), y la Ley de Planeación Hacendaria, Presupuesto, Gasto Público y Contabilidad Gubernamental; presentando razonablemente en todos sus aspectos sustanciales, la Situación Financiera y los </w:t>
      </w:r>
      <w:r w:rsidRPr="00CD7F84">
        <w:rPr>
          <w:rFonts w:ascii="Arial" w:eastAsia="Calibri" w:hAnsi="Arial" w:cs="Arial"/>
        </w:rPr>
        <w:lastRenderedPageBreak/>
        <w:t>Resultados de las Operaciones del Tribunal de Justicia Administrativa del Estado de Michoacán al 3</w:t>
      </w:r>
      <w:r w:rsidR="00093BCF">
        <w:rPr>
          <w:rFonts w:ascii="Arial" w:eastAsia="Calibri" w:hAnsi="Arial" w:cs="Arial"/>
        </w:rPr>
        <w:t>1</w:t>
      </w:r>
      <w:r w:rsidRPr="00CD7F84">
        <w:rPr>
          <w:rFonts w:ascii="Arial" w:eastAsia="Calibri" w:hAnsi="Arial" w:cs="Arial"/>
        </w:rPr>
        <w:t xml:space="preserve"> de </w:t>
      </w:r>
      <w:r w:rsidR="00093BCF">
        <w:rPr>
          <w:rFonts w:ascii="Arial" w:eastAsia="Calibri" w:hAnsi="Arial" w:cs="Arial"/>
        </w:rPr>
        <w:t>diciembre</w:t>
      </w:r>
      <w:r w:rsidRPr="00CD7F84">
        <w:rPr>
          <w:rFonts w:ascii="Arial" w:eastAsia="Calibri" w:hAnsi="Arial" w:cs="Arial"/>
        </w:rPr>
        <w:t xml:space="preserve"> de 2024, obedeciendo a las mejores prácticas contables. </w:t>
      </w:r>
    </w:p>
    <w:p w14:paraId="075C954A" w14:textId="77777777" w:rsidR="00DC4449" w:rsidRPr="00CD7F84" w:rsidRDefault="00DC4449" w:rsidP="00B4610C">
      <w:pPr>
        <w:spacing w:before="120" w:after="120"/>
        <w:ind w:left="709"/>
        <w:jc w:val="both"/>
        <w:rPr>
          <w:rFonts w:ascii="Arial" w:eastAsia="Calibri" w:hAnsi="Arial" w:cs="Arial"/>
        </w:rPr>
      </w:pPr>
      <w:r w:rsidRPr="00CD7F84">
        <w:rPr>
          <w:rFonts w:ascii="Arial" w:eastAsia="Calibri" w:hAnsi="Arial" w:cs="Arial"/>
        </w:rPr>
        <w:t>La normatividad aplicada por el Tribunal de Justicia Administrativa para el reconocimiento, valuación y revelación de los diferentes rubros de la información financiera, así como las bases de medición utilizadas para la elaboración de los estados financieros, es la contenida en el Título Cuarto de la Ley General de Contabilidad Gubernamental relativa a “La información Financiera Gubernamental y la Cuenta Pública”, así como los acuerdos en materia de la contabilidad gubernamental aprobados por el CONAC:</w:t>
      </w:r>
    </w:p>
    <w:p w14:paraId="5F5FAE90" w14:textId="36EAFC40" w:rsidR="00093BCF" w:rsidRPr="00B4610C" w:rsidRDefault="00DC4449" w:rsidP="00B4610C">
      <w:pPr>
        <w:spacing w:before="120" w:after="120"/>
        <w:ind w:left="709"/>
        <w:jc w:val="both"/>
        <w:rPr>
          <w:rFonts w:ascii="Arial" w:eastAsia="Calibri" w:hAnsi="Arial" w:cs="Arial"/>
        </w:rPr>
      </w:pPr>
      <w:r w:rsidRPr="00CD7F84">
        <w:rPr>
          <w:rFonts w:ascii="Arial" w:eastAsia="Calibri" w:hAnsi="Arial" w:cs="Arial"/>
        </w:rPr>
        <w:t>Los Estados Financieros, así como la información financiera de 2024, están presentados en pesos mexicanos, excepto cuando se especifique que se presentan en miles de pesos</w:t>
      </w:r>
      <w:r w:rsidR="00B4610C">
        <w:rPr>
          <w:rFonts w:ascii="Arial" w:eastAsia="Calibri" w:hAnsi="Arial" w:cs="Arial"/>
        </w:rPr>
        <w:t>.</w:t>
      </w:r>
    </w:p>
    <w:p w14:paraId="3CEA1B6F" w14:textId="77777777" w:rsidR="00093BCF" w:rsidRPr="00CD7F84" w:rsidRDefault="00093BCF" w:rsidP="00B4610C">
      <w:pPr>
        <w:pStyle w:val="Sinespaciado"/>
        <w:jc w:val="both"/>
        <w:rPr>
          <w:rFonts w:ascii="Arial" w:hAnsi="Arial" w:cs="Arial"/>
          <w:b/>
        </w:rPr>
      </w:pPr>
    </w:p>
    <w:p w14:paraId="3626B93A" w14:textId="6C70AE2E" w:rsidR="00DC4449" w:rsidRPr="00B4610C" w:rsidRDefault="00B4610C" w:rsidP="00DC4449">
      <w:pPr>
        <w:pStyle w:val="Sinespaciado"/>
        <w:ind w:firstLine="708"/>
        <w:jc w:val="both"/>
        <w:rPr>
          <w:rFonts w:ascii="Arial" w:hAnsi="Arial" w:cs="Arial"/>
          <w:b/>
        </w:rPr>
      </w:pPr>
      <w:r w:rsidRPr="00B4610C">
        <w:rPr>
          <w:rFonts w:ascii="Arial" w:hAnsi="Arial" w:cs="Arial"/>
          <w:b/>
        </w:rPr>
        <w:t xml:space="preserve">c) </w:t>
      </w:r>
      <w:r w:rsidR="00DC4449" w:rsidRPr="00B4610C">
        <w:rPr>
          <w:rFonts w:ascii="Arial" w:hAnsi="Arial" w:cs="Arial"/>
          <w:b/>
        </w:rPr>
        <w:t>Postulados básicos.</w:t>
      </w:r>
    </w:p>
    <w:p w14:paraId="069CBD5E"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El registro de las operaciones, la elaboración y presentación de estados financieros del Tribunal, se sustentan de manera técnica en los Postulados Básicos emitidos por el Consejo Nacional de Armonización Contable, los cuales a continuación se detallan:</w:t>
      </w:r>
    </w:p>
    <w:p w14:paraId="46197AB7"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a) Sustancia económica</w:t>
      </w:r>
    </w:p>
    <w:p w14:paraId="5A85A7D4"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b) Entes públicos</w:t>
      </w:r>
    </w:p>
    <w:p w14:paraId="548458B1"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c) Existencia permanente</w:t>
      </w:r>
    </w:p>
    <w:p w14:paraId="744B4E9F"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d) Revelación suficiente</w:t>
      </w:r>
    </w:p>
    <w:p w14:paraId="08141F2E"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e) Importancia relativa</w:t>
      </w:r>
    </w:p>
    <w:p w14:paraId="06FCCD1B"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f) Registro e integración presupuestaria</w:t>
      </w:r>
    </w:p>
    <w:p w14:paraId="2B552A6D"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g) Consolidación de la información financiera</w:t>
      </w:r>
    </w:p>
    <w:p w14:paraId="7D49521D" w14:textId="77777777" w:rsidR="00DC4449" w:rsidRPr="00CD7F84" w:rsidRDefault="00DC4449" w:rsidP="00DC4449">
      <w:pPr>
        <w:spacing w:before="120" w:after="120"/>
        <w:ind w:left="709"/>
        <w:jc w:val="both"/>
        <w:rPr>
          <w:rFonts w:ascii="Arial" w:eastAsia="Calibri" w:hAnsi="Arial" w:cs="Arial"/>
        </w:rPr>
      </w:pPr>
      <w:r w:rsidRPr="00B4610C">
        <w:rPr>
          <w:rFonts w:ascii="Arial" w:eastAsia="Calibri" w:hAnsi="Arial" w:cs="Arial"/>
        </w:rPr>
        <w:t>h) Devengo contable</w:t>
      </w:r>
    </w:p>
    <w:p w14:paraId="00E01D6C"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i) Valuación</w:t>
      </w:r>
    </w:p>
    <w:p w14:paraId="30D56784" w14:textId="77777777" w:rsidR="00DC4449" w:rsidRPr="00B4610C" w:rsidRDefault="00DC4449" w:rsidP="00DC4449">
      <w:pPr>
        <w:spacing w:before="120" w:after="120"/>
        <w:ind w:left="709"/>
        <w:jc w:val="both"/>
        <w:rPr>
          <w:rFonts w:ascii="Arial" w:eastAsia="Calibri" w:hAnsi="Arial" w:cs="Arial"/>
        </w:rPr>
      </w:pPr>
      <w:r w:rsidRPr="00B4610C">
        <w:rPr>
          <w:rFonts w:ascii="Arial" w:eastAsia="Calibri" w:hAnsi="Arial" w:cs="Arial"/>
        </w:rPr>
        <w:t>j) Dualidad económica</w:t>
      </w:r>
    </w:p>
    <w:p w14:paraId="05F0FE09" w14:textId="77777777" w:rsidR="00DC4449" w:rsidRPr="00CD7F84" w:rsidRDefault="00DC4449" w:rsidP="00DC4449">
      <w:pPr>
        <w:spacing w:before="120" w:after="120"/>
        <w:ind w:left="709"/>
        <w:jc w:val="both"/>
        <w:rPr>
          <w:rFonts w:ascii="Arial" w:eastAsia="Calibri" w:hAnsi="Arial" w:cs="Arial"/>
        </w:rPr>
      </w:pPr>
      <w:r w:rsidRPr="00B4610C">
        <w:rPr>
          <w:rFonts w:ascii="Arial" w:eastAsia="Calibri" w:hAnsi="Arial" w:cs="Arial"/>
        </w:rPr>
        <w:t>k) Consistencia</w:t>
      </w:r>
    </w:p>
    <w:p w14:paraId="094E5E66" w14:textId="77777777" w:rsidR="00DC4449" w:rsidRPr="009F1255" w:rsidRDefault="00DC4449" w:rsidP="00DC4449">
      <w:pPr>
        <w:pStyle w:val="INCISO"/>
        <w:spacing w:after="60"/>
        <w:ind w:left="1083" w:firstLine="0"/>
        <w:rPr>
          <w:sz w:val="22"/>
          <w:szCs w:val="22"/>
        </w:rPr>
      </w:pPr>
    </w:p>
    <w:p w14:paraId="1E8836F3" w14:textId="77777777" w:rsidR="00DC4449" w:rsidRPr="009F1255" w:rsidRDefault="00DC4449" w:rsidP="00DC4449">
      <w:pPr>
        <w:pStyle w:val="Sinespaciado"/>
        <w:rPr>
          <w:rFonts w:ascii="Arial" w:hAnsi="Arial" w:cs="Arial"/>
          <w:b/>
        </w:rPr>
      </w:pPr>
      <w:r w:rsidRPr="009F1255">
        <w:rPr>
          <w:rFonts w:ascii="Arial" w:hAnsi="Arial" w:cs="Arial"/>
          <w:b/>
        </w:rPr>
        <w:t>5.</w:t>
      </w:r>
      <w:r w:rsidRPr="009F1255">
        <w:rPr>
          <w:rFonts w:ascii="Arial" w:hAnsi="Arial" w:cs="Arial"/>
          <w:b/>
        </w:rPr>
        <w:tab/>
        <w:t>Políticas de Contabilidad Significativas.</w:t>
      </w:r>
    </w:p>
    <w:p w14:paraId="6AB0D9D6" w14:textId="77777777" w:rsidR="00DC4449" w:rsidRPr="009F1255" w:rsidRDefault="00DC4449" w:rsidP="00DC4449">
      <w:pPr>
        <w:spacing w:before="240" w:after="120"/>
        <w:ind w:left="709"/>
        <w:jc w:val="both"/>
        <w:rPr>
          <w:rFonts w:ascii="Arial" w:eastAsia="Calibri" w:hAnsi="Arial" w:cs="Arial"/>
        </w:rPr>
      </w:pPr>
      <w:r w:rsidRPr="009F1255">
        <w:rPr>
          <w:rFonts w:ascii="Arial" w:eastAsia="Calibri" w:hAnsi="Arial" w:cs="Arial"/>
        </w:rPr>
        <w:t xml:space="preserve">Los registros contables se realizan con base acumulativa y la contabilización de las transacciones del gasto se efectúa conforme a la fecha de su realización, independientemente de la de su pago y la del ingreso se registra cuando existe jurídicamente el derecho de cobro, con las salvedades que la propia norma </w:t>
      </w:r>
      <w:r w:rsidRPr="009F1255">
        <w:rPr>
          <w:rFonts w:ascii="Arial" w:eastAsia="Calibri" w:hAnsi="Arial" w:cs="Arial"/>
        </w:rPr>
        <w:lastRenderedPageBreak/>
        <w:t>establece, lo que facilita la formulación de los estados financieros y demás informes que permiten conocer la Situación Financiera y el Resultado de la Gestión Financiera (Estado de Actividades), además de permitir la evaluación del ejercicio del gasto público conforme a los programas, objetivos, metas y unidades responsables de su ejecución, de acuerdo a lo dispuesto en los artículos 33, 34, 35 y 36 de la Ley General de Contabilidad Gubernamental, así como los artículos 66 y 86 de la Ley de Planeación Hacendaria, Presupuesto, Gasto Público y Contabilidad Gubernamental del Estado de Michoacán de Ocampo, y del Postulado Básico de Contabilidad Gubernamental en lo que se refiere a la consistencia.</w:t>
      </w:r>
    </w:p>
    <w:p w14:paraId="1DA1C8DD" w14:textId="7F6759AC" w:rsidR="00DC4449" w:rsidRPr="009F1255" w:rsidRDefault="00DC4449" w:rsidP="00DC4449">
      <w:pPr>
        <w:spacing w:before="240" w:after="120"/>
        <w:ind w:left="709"/>
        <w:jc w:val="both"/>
        <w:rPr>
          <w:rFonts w:ascii="Arial" w:eastAsia="Calibri" w:hAnsi="Arial" w:cs="Arial"/>
        </w:rPr>
      </w:pPr>
      <w:r w:rsidRPr="009F1255">
        <w:rPr>
          <w:rFonts w:ascii="Arial" w:eastAsia="Calibri" w:hAnsi="Arial" w:cs="Arial"/>
        </w:rPr>
        <w:t>Por lo anterior, el presente informe contiene los registros de las operaciones generadas por los ingresos obtenidos, del ejercicio del gasto, durante el período del 1° al 3</w:t>
      </w:r>
      <w:r w:rsidR="00093BCF" w:rsidRPr="009F1255">
        <w:rPr>
          <w:rFonts w:ascii="Arial" w:eastAsia="Calibri" w:hAnsi="Arial" w:cs="Arial"/>
        </w:rPr>
        <w:t>1</w:t>
      </w:r>
      <w:r w:rsidRPr="009F1255">
        <w:rPr>
          <w:rFonts w:ascii="Arial" w:eastAsia="Calibri" w:hAnsi="Arial" w:cs="Arial"/>
        </w:rPr>
        <w:t xml:space="preserve"> de </w:t>
      </w:r>
      <w:r w:rsidR="00093BCF" w:rsidRPr="009F1255">
        <w:rPr>
          <w:rFonts w:ascii="Arial" w:eastAsia="Calibri" w:hAnsi="Arial" w:cs="Arial"/>
        </w:rPr>
        <w:t>diciembre</w:t>
      </w:r>
      <w:r w:rsidRPr="009F1255">
        <w:rPr>
          <w:rFonts w:ascii="Arial" w:eastAsia="Calibri" w:hAnsi="Arial" w:cs="Arial"/>
        </w:rPr>
        <w:t xml:space="preserve"> 2024; sustentando la programación, presupuestación, contabilidad, control, vigilancia y evaluación del gasto e ingreso, en el marco jurídico aplicable en la materia y bajo los principios de legalidad, eficiencia, eficacia, calidad en el servicio y economía.</w:t>
      </w:r>
    </w:p>
    <w:p w14:paraId="62A38779" w14:textId="77777777" w:rsidR="00DC4449" w:rsidRPr="009F1255" w:rsidRDefault="00DC4449" w:rsidP="00DC4449">
      <w:pPr>
        <w:tabs>
          <w:tab w:val="left" w:pos="709"/>
        </w:tabs>
        <w:spacing w:before="120" w:after="120"/>
        <w:ind w:left="709"/>
        <w:jc w:val="both"/>
        <w:rPr>
          <w:rFonts w:ascii="Arial" w:eastAsia="Calibri" w:hAnsi="Arial" w:cs="Arial"/>
        </w:rPr>
      </w:pPr>
      <w:r w:rsidRPr="009F1255">
        <w:rPr>
          <w:rFonts w:ascii="Arial" w:eastAsia="Calibri" w:hAnsi="Arial" w:cs="Arial"/>
        </w:rPr>
        <w:t xml:space="preserve">A partir de 2009 hasta la fecha, el CONAC ha emitido diversas disposiciones regulatorias en materia de contabilidad gubernamental y de presupuestos y se establecieron diversas fechas para el inicio de su aplicación efectiva. Consecuentemente a partir de las fechas señaladas se tiene la obligación de emitir información contable, presupuestaria y programática sobre la base técnica prevista en los documentos técnico-contables emitidos. </w:t>
      </w:r>
    </w:p>
    <w:p w14:paraId="369107D9" w14:textId="77777777" w:rsidR="00DC4449" w:rsidRPr="009F1255" w:rsidRDefault="00DC4449" w:rsidP="00DC4449">
      <w:pPr>
        <w:tabs>
          <w:tab w:val="left" w:pos="709"/>
        </w:tabs>
        <w:spacing w:before="120" w:after="120"/>
        <w:ind w:left="709"/>
        <w:jc w:val="both"/>
        <w:rPr>
          <w:rFonts w:ascii="Arial" w:eastAsia="Calibri" w:hAnsi="Arial" w:cs="Arial"/>
        </w:rPr>
      </w:pPr>
      <w:r w:rsidRPr="009F1255">
        <w:rPr>
          <w:rFonts w:ascii="Arial" w:eastAsia="Calibri" w:hAnsi="Arial" w:cs="Arial"/>
        </w:rPr>
        <w:t xml:space="preserve">En ese sentido, las políticas de contabilidad adoptadas por el Tribunal para los registros de sus operaciones financieras y la elaboración de sus estados financieros, están de acuerdo con tales disposiciones como son entre otras: </w:t>
      </w:r>
    </w:p>
    <w:p w14:paraId="74E6CFF8" w14:textId="77777777" w:rsidR="00DC4449" w:rsidRPr="009F1255" w:rsidRDefault="00DC4449" w:rsidP="00DC4449">
      <w:pPr>
        <w:tabs>
          <w:tab w:val="left" w:pos="709"/>
        </w:tabs>
        <w:spacing w:before="120" w:after="120"/>
        <w:ind w:left="709"/>
        <w:jc w:val="both"/>
        <w:rPr>
          <w:rFonts w:ascii="Arial" w:eastAsia="Calibri" w:hAnsi="Arial" w:cs="Arial"/>
        </w:rPr>
      </w:pPr>
      <w:r w:rsidRPr="009F1255">
        <w:rPr>
          <w:rFonts w:ascii="Arial" w:eastAsia="Calibri" w:hAnsi="Arial" w:cs="Arial"/>
        </w:rPr>
        <w:t>Reglas Específicas del Registro y Valoración del Patrimonio.</w:t>
      </w:r>
    </w:p>
    <w:p w14:paraId="55C54984" w14:textId="77777777" w:rsidR="00DC4449" w:rsidRPr="009F1255" w:rsidRDefault="00DC4449" w:rsidP="00DC4449">
      <w:pPr>
        <w:tabs>
          <w:tab w:val="left" w:pos="709"/>
        </w:tabs>
        <w:spacing w:before="120" w:after="120"/>
        <w:ind w:left="709"/>
        <w:jc w:val="both"/>
        <w:rPr>
          <w:rFonts w:ascii="Arial" w:eastAsia="Calibri" w:hAnsi="Arial" w:cs="Arial"/>
        </w:rPr>
      </w:pPr>
      <w:r w:rsidRPr="009F1255">
        <w:rPr>
          <w:rFonts w:ascii="Arial" w:eastAsia="Calibri" w:hAnsi="Arial" w:cs="Arial"/>
        </w:rPr>
        <w:t>Principales Reglas de Registro y Valoración del Patrimonio (Elementos Generales).</w:t>
      </w:r>
    </w:p>
    <w:p w14:paraId="0CA22080" w14:textId="77777777" w:rsidR="00DC4449" w:rsidRPr="009F1255" w:rsidRDefault="00DC4449" w:rsidP="00DC4449">
      <w:pPr>
        <w:tabs>
          <w:tab w:val="left" w:pos="709"/>
        </w:tabs>
        <w:spacing w:before="120" w:after="120"/>
        <w:ind w:left="709"/>
        <w:jc w:val="both"/>
        <w:rPr>
          <w:rFonts w:ascii="Arial" w:eastAsia="Calibri" w:hAnsi="Arial" w:cs="Arial"/>
        </w:rPr>
      </w:pPr>
      <w:r w:rsidRPr="009F1255">
        <w:rPr>
          <w:rFonts w:ascii="Arial" w:eastAsia="Calibri" w:hAnsi="Arial" w:cs="Arial"/>
        </w:rPr>
        <w:t>Parámetros de Estimación de Vida Útil.</w:t>
      </w:r>
    </w:p>
    <w:p w14:paraId="78C625CE" w14:textId="77777777" w:rsidR="00093BCF" w:rsidRPr="009F1255" w:rsidRDefault="00093BCF" w:rsidP="00B4610C">
      <w:pPr>
        <w:spacing w:before="240" w:after="120"/>
        <w:jc w:val="both"/>
        <w:rPr>
          <w:rFonts w:ascii="Arial" w:eastAsia="Calibri" w:hAnsi="Arial" w:cs="Arial"/>
          <w:b/>
        </w:rPr>
      </w:pPr>
    </w:p>
    <w:p w14:paraId="28AB059E" w14:textId="77777777" w:rsidR="009F1255" w:rsidRDefault="002A55AD" w:rsidP="009F1255">
      <w:pPr>
        <w:pStyle w:val="Sinespaciado"/>
        <w:numPr>
          <w:ilvl w:val="0"/>
          <w:numId w:val="49"/>
        </w:numPr>
        <w:jc w:val="both"/>
        <w:rPr>
          <w:rFonts w:ascii="Arial" w:hAnsi="Arial" w:cs="Arial"/>
          <w:lang w:eastAsia="es-MX"/>
        </w:rPr>
      </w:pPr>
      <w:r w:rsidRPr="009F1255">
        <w:rPr>
          <w:rFonts w:ascii="Arial" w:hAnsi="Arial" w:cs="Arial"/>
          <w:b/>
        </w:rPr>
        <w:t>Actualización:</w:t>
      </w:r>
      <w:r w:rsidR="00B4610C" w:rsidRPr="009F1255">
        <w:rPr>
          <w:rFonts w:ascii="Arial" w:hAnsi="Arial" w:cs="Arial"/>
          <w:b/>
        </w:rPr>
        <w:t xml:space="preserve"> </w:t>
      </w:r>
      <w:r w:rsidRPr="009F1255">
        <w:rPr>
          <w:rFonts w:ascii="Arial" w:hAnsi="Arial" w:cs="Arial"/>
          <w:lang w:eastAsia="es-MX"/>
        </w:rPr>
        <w:t>El Tribunal utiliza el método de costo histórico para la actualización del valor de sus activos, pasivos y patrimonio. Esta elección se basa en el cumplimiento de la Ley General de Contabilidad Gubernamental y las Normas de Información Financiera Gubernamental (NIFG), las cuales establecen que los entes públicos deben evaluar sus activos y pasivos al costo de adquisición o al valor neto en libros.</w:t>
      </w:r>
    </w:p>
    <w:p w14:paraId="4D1E07B2" w14:textId="77777777" w:rsidR="009F1255" w:rsidRDefault="009F1255" w:rsidP="009F1255">
      <w:pPr>
        <w:pStyle w:val="Sinespaciado"/>
        <w:ind w:left="1080"/>
        <w:jc w:val="both"/>
        <w:rPr>
          <w:rFonts w:ascii="Arial" w:hAnsi="Arial" w:cs="Arial"/>
          <w:b/>
        </w:rPr>
      </w:pPr>
    </w:p>
    <w:p w14:paraId="409DCF11" w14:textId="44034940" w:rsidR="002A55AD" w:rsidRPr="009F1255" w:rsidRDefault="002A55AD" w:rsidP="009F1255">
      <w:pPr>
        <w:pStyle w:val="Sinespaciado"/>
        <w:ind w:left="1080"/>
        <w:jc w:val="both"/>
        <w:rPr>
          <w:rFonts w:ascii="Arial" w:hAnsi="Arial" w:cs="Arial"/>
          <w:lang w:eastAsia="es-MX"/>
        </w:rPr>
      </w:pPr>
      <w:r w:rsidRPr="009F1255">
        <w:rPr>
          <w:rFonts w:ascii="Arial" w:hAnsi="Arial" w:cs="Arial"/>
          <w:lang w:eastAsia="es-MX"/>
        </w:rPr>
        <w:t>Desconexión/Reconexión inflacionaria: Actualmente, no se aplica un ajuste inflacionario, ya que en México se considera desconectada la inflación para efectos contables desde 2008, al no cumplir con el umbral de inflación acumulada del 26% en tres años consecutivos, según las NIFG.</w:t>
      </w:r>
    </w:p>
    <w:p w14:paraId="16B3C46A" w14:textId="2A190371" w:rsidR="002A55AD" w:rsidRPr="009F1255" w:rsidRDefault="002A55AD" w:rsidP="00B4610C">
      <w:pPr>
        <w:spacing w:before="100" w:beforeAutospacing="1" w:after="100" w:afterAutospacing="1" w:line="240" w:lineRule="auto"/>
        <w:ind w:left="708"/>
        <w:jc w:val="both"/>
        <w:outlineLvl w:val="2"/>
        <w:rPr>
          <w:rFonts w:ascii="Arial" w:hAnsi="Arial" w:cs="Arial"/>
          <w:b/>
        </w:rPr>
      </w:pPr>
      <w:r w:rsidRPr="009F1255">
        <w:rPr>
          <w:rFonts w:ascii="Arial" w:hAnsi="Arial" w:cs="Arial"/>
          <w:b/>
        </w:rPr>
        <w:lastRenderedPageBreak/>
        <w:t>b) Operaciones en el extranjero:</w:t>
      </w:r>
      <w:r w:rsidR="00B4610C" w:rsidRPr="009F1255">
        <w:rPr>
          <w:rFonts w:ascii="Arial" w:hAnsi="Arial" w:cs="Arial"/>
          <w:b/>
        </w:rPr>
        <w:t xml:space="preserve"> </w:t>
      </w:r>
      <w:r w:rsidRPr="009F1255">
        <w:rPr>
          <w:rFonts w:ascii="Arial" w:eastAsia="Times New Roman" w:hAnsi="Arial" w:cs="Arial"/>
          <w:lang w:eastAsia="es-MX"/>
        </w:rPr>
        <w:t xml:space="preserve">El Tribunal </w:t>
      </w:r>
      <w:r w:rsidRPr="009F1255">
        <w:rPr>
          <w:rFonts w:ascii="Arial" w:eastAsia="Times New Roman" w:hAnsi="Arial" w:cs="Arial"/>
          <w:b/>
          <w:bCs/>
          <w:lang w:eastAsia="es-MX"/>
        </w:rPr>
        <w:t>no realiza operaciones en el extranjero</w:t>
      </w:r>
      <w:r w:rsidRPr="009F1255">
        <w:rPr>
          <w:rFonts w:ascii="Arial" w:eastAsia="Times New Roman" w:hAnsi="Arial" w:cs="Arial"/>
          <w:lang w:eastAsia="es-MX"/>
        </w:rPr>
        <w:t>, por lo que no se generan efectos por variaciones cambiarias en la información financiera gubernamental. Todos sus ingresos y egresos se realizan en moneda nacional (MXN).</w:t>
      </w:r>
    </w:p>
    <w:p w14:paraId="7DAE30E7" w14:textId="4D917006" w:rsidR="002A55AD" w:rsidRPr="009F1255" w:rsidRDefault="002A55AD" w:rsidP="00B4610C">
      <w:pPr>
        <w:spacing w:before="100" w:beforeAutospacing="1" w:after="100" w:afterAutospacing="1" w:line="240" w:lineRule="auto"/>
        <w:ind w:left="708"/>
        <w:jc w:val="both"/>
        <w:outlineLvl w:val="2"/>
        <w:rPr>
          <w:rFonts w:ascii="Arial" w:eastAsia="Times New Roman" w:hAnsi="Arial" w:cs="Arial"/>
          <w:b/>
          <w:bCs/>
          <w:lang w:eastAsia="es-MX"/>
        </w:rPr>
      </w:pPr>
      <w:r w:rsidRPr="009F1255">
        <w:rPr>
          <w:rFonts w:ascii="Arial" w:eastAsia="Times New Roman" w:hAnsi="Arial" w:cs="Arial"/>
          <w:b/>
          <w:bCs/>
          <w:lang w:eastAsia="es-MX"/>
        </w:rPr>
        <w:t>c) Método de valuación de la inversión en acciones de compañías subsidiarias no consolidadas y asociadas:</w:t>
      </w:r>
      <w:r w:rsidR="00B4610C" w:rsidRPr="009F1255">
        <w:rPr>
          <w:rFonts w:ascii="Arial" w:eastAsia="Times New Roman" w:hAnsi="Arial" w:cs="Arial"/>
          <w:b/>
          <w:bCs/>
          <w:lang w:eastAsia="es-MX"/>
        </w:rPr>
        <w:t xml:space="preserve"> </w:t>
      </w:r>
      <w:r w:rsidRPr="009F1255">
        <w:rPr>
          <w:rFonts w:ascii="Arial" w:eastAsia="Times New Roman" w:hAnsi="Arial" w:cs="Arial"/>
          <w:lang w:eastAsia="es-MX"/>
        </w:rPr>
        <w:t xml:space="preserve">El Tribunal </w:t>
      </w:r>
      <w:r w:rsidRPr="009F1255">
        <w:rPr>
          <w:rFonts w:ascii="Arial" w:eastAsia="Times New Roman" w:hAnsi="Arial" w:cs="Arial"/>
          <w:b/>
          <w:bCs/>
          <w:lang w:eastAsia="es-MX"/>
        </w:rPr>
        <w:t>no posee inversiones en acciones de compañías subsidiarias o asociadas</w:t>
      </w:r>
      <w:r w:rsidRPr="009F1255">
        <w:rPr>
          <w:rFonts w:ascii="Arial" w:eastAsia="Times New Roman" w:hAnsi="Arial" w:cs="Arial"/>
          <w:lang w:eastAsia="es-MX"/>
        </w:rPr>
        <w:t>, ya que su estructura y normatividad no le permiten realizar este tipo de inversiones.</w:t>
      </w:r>
    </w:p>
    <w:p w14:paraId="1E96F7A5" w14:textId="6FDD991B" w:rsidR="002A55AD" w:rsidRPr="009F1255" w:rsidRDefault="002A55AD" w:rsidP="00B4610C">
      <w:pPr>
        <w:spacing w:after="0" w:line="240" w:lineRule="auto"/>
        <w:ind w:left="708"/>
        <w:jc w:val="both"/>
        <w:rPr>
          <w:rFonts w:ascii="Arial" w:eastAsia="Times New Roman" w:hAnsi="Arial" w:cs="Arial"/>
          <w:lang w:eastAsia="es-MX"/>
        </w:rPr>
      </w:pPr>
    </w:p>
    <w:p w14:paraId="497B4EE3" w14:textId="096C964B" w:rsidR="002A55AD" w:rsidRPr="009F1255" w:rsidRDefault="002A55AD" w:rsidP="00B4610C">
      <w:pPr>
        <w:spacing w:before="100" w:beforeAutospacing="1" w:after="100" w:afterAutospacing="1" w:line="240" w:lineRule="auto"/>
        <w:ind w:left="708"/>
        <w:jc w:val="both"/>
        <w:outlineLvl w:val="2"/>
        <w:rPr>
          <w:rFonts w:ascii="Arial" w:eastAsia="Times New Roman" w:hAnsi="Arial" w:cs="Arial"/>
          <w:b/>
          <w:bCs/>
          <w:lang w:eastAsia="es-MX"/>
        </w:rPr>
      </w:pPr>
      <w:r w:rsidRPr="009F1255">
        <w:rPr>
          <w:rFonts w:ascii="Arial" w:eastAsia="Times New Roman" w:hAnsi="Arial" w:cs="Arial"/>
          <w:b/>
          <w:bCs/>
          <w:lang w:eastAsia="es-MX"/>
        </w:rPr>
        <w:t>d) Sistema y método de valuación de inventarios y costo de lo vendido:</w:t>
      </w:r>
      <w:r w:rsidR="00B4610C" w:rsidRPr="009F1255">
        <w:rPr>
          <w:rFonts w:ascii="Arial" w:eastAsia="Times New Roman" w:hAnsi="Arial" w:cs="Arial"/>
          <w:b/>
          <w:bCs/>
          <w:lang w:eastAsia="es-MX"/>
        </w:rPr>
        <w:t xml:space="preserve"> </w:t>
      </w:r>
      <w:r w:rsidRPr="009F1255">
        <w:rPr>
          <w:rFonts w:ascii="Arial" w:eastAsia="Times New Roman" w:hAnsi="Arial" w:cs="Arial"/>
          <w:lang w:eastAsia="es-MX"/>
        </w:rPr>
        <w:t xml:space="preserve">El Tribunal utiliza el método de </w:t>
      </w:r>
      <w:r w:rsidRPr="009F1255">
        <w:rPr>
          <w:rFonts w:ascii="Arial" w:eastAsia="Times New Roman" w:hAnsi="Arial" w:cs="Arial"/>
          <w:b/>
          <w:bCs/>
          <w:lang w:eastAsia="es-MX"/>
        </w:rPr>
        <w:t>costo promedio</w:t>
      </w:r>
      <w:r w:rsidRPr="009F1255">
        <w:rPr>
          <w:rFonts w:ascii="Arial" w:eastAsia="Times New Roman" w:hAnsi="Arial" w:cs="Arial"/>
          <w:lang w:eastAsia="es-MX"/>
        </w:rPr>
        <w:t xml:space="preserve"> para la valuación de inventarios, siguiendo las disposiciones de la </w:t>
      </w:r>
      <w:r w:rsidRPr="009F1255">
        <w:rPr>
          <w:rFonts w:ascii="Arial" w:eastAsia="Times New Roman" w:hAnsi="Arial" w:cs="Arial"/>
          <w:b/>
          <w:bCs/>
          <w:lang w:eastAsia="es-MX"/>
        </w:rPr>
        <w:t>Ley General de Contabilidad Gubernamental</w:t>
      </w:r>
      <w:r w:rsidRPr="009F1255">
        <w:rPr>
          <w:rFonts w:ascii="Arial" w:eastAsia="Times New Roman" w:hAnsi="Arial" w:cs="Arial"/>
          <w:lang w:eastAsia="es-MX"/>
        </w:rPr>
        <w:t>.</w:t>
      </w:r>
    </w:p>
    <w:p w14:paraId="1A8E2745" w14:textId="77777777" w:rsidR="002A55AD" w:rsidRPr="009F1255" w:rsidRDefault="002A55AD" w:rsidP="00B4610C">
      <w:pPr>
        <w:numPr>
          <w:ilvl w:val="0"/>
          <w:numId w:val="41"/>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lang w:eastAsia="es-MX"/>
        </w:rPr>
        <w:t xml:space="preserve">Los inventarios se integran principalmente de </w:t>
      </w:r>
      <w:r w:rsidRPr="009F1255">
        <w:rPr>
          <w:rFonts w:ascii="Arial" w:eastAsia="Times New Roman" w:hAnsi="Arial" w:cs="Arial"/>
          <w:b/>
          <w:bCs/>
          <w:lang w:eastAsia="es-MX"/>
        </w:rPr>
        <w:t>materiales de oficina, insumos de limpieza y artículos administrativos</w:t>
      </w:r>
      <w:r w:rsidRPr="009F1255">
        <w:rPr>
          <w:rFonts w:ascii="Arial" w:eastAsia="Times New Roman" w:hAnsi="Arial" w:cs="Arial"/>
          <w:lang w:eastAsia="es-MX"/>
        </w:rPr>
        <w:t>.</w:t>
      </w:r>
    </w:p>
    <w:p w14:paraId="5A853C82" w14:textId="77777777" w:rsidR="002A55AD" w:rsidRPr="009F1255" w:rsidRDefault="002A55AD" w:rsidP="00B4610C">
      <w:pPr>
        <w:numPr>
          <w:ilvl w:val="0"/>
          <w:numId w:val="41"/>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lang w:eastAsia="es-MX"/>
        </w:rPr>
        <w:t xml:space="preserve">El </w:t>
      </w:r>
      <w:r w:rsidRPr="009F1255">
        <w:rPr>
          <w:rFonts w:ascii="Arial" w:eastAsia="Times New Roman" w:hAnsi="Arial" w:cs="Arial"/>
          <w:b/>
          <w:bCs/>
          <w:lang w:eastAsia="es-MX"/>
        </w:rPr>
        <w:t>costo de lo vendido</w:t>
      </w:r>
      <w:r w:rsidRPr="009F1255">
        <w:rPr>
          <w:rFonts w:ascii="Arial" w:eastAsia="Times New Roman" w:hAnsi="Arial" w:cs="Arial"/>
          <w:lang w:eastAsia="es-MX"/>
        </w:rPr>
        <w:t xml:space="preserve"> no aplica, dado que el Tribunal no realiza actividades comerciales, sino que distribuye sus insumos internamente para el funcionamiento institucional.</w:t>
      </w:r>
    </w:p>
    <w:p w14:paraId="446F3B24" w14:textId="70245D09" w:rsidR="002A55AD" w:rsidRPr="009F1255" w:rsidRDefault="002A55AD" w:rsidP="00B4610C">
      <w:pPr>
        <w:spacing w:after="0" w:line="240" w:lineRule="auto"/>
        <w:ind w:left="708"/>
        <w:jc w:val="both"/>
        <w:rPr>
          <w:rFonts w:ascii="Arial" w:eastAsia="Times New Roman" w:hAnsi="Arial" w:cs="Arial"/>
          <w:lang w:eastAsia="es-MX"/>
        </w:rPr>
      </w:pPr>
    </w:p>
    <w:p w14:paraId="7A3CADD7" w14:textId="77777777" w:rsidR="002A55AD" w:rsidRPr="009F1255" w:rsidRDefault="002A55AD" w:rsidP="00B4610C">
      <w:pPr>
        <w:spacing w:before="100" w:beforeAutospacing="1" w:after="100" w:afterAutospacing="1" w:line="240" w:lineRule="auto"/>
        <w:ind w:left="708"/>
        <w:jc w:val="both"/>
        <w:outlineLvl w:val="2"/>
        <w:rPr>
          <w:rFonts w:ascii="Arial" w:eastAsia="Times New Roman" w:hAnsi="Arial" w:cs="Arial"/>
          <w:b/>
          <w:bCs/>
          <w:lang w:eastAsia="es-MX"/>
        </w:rPr>
      </w:pPr>
      <w:r w:rsidRPr="009F1255">
        <w:rPr>
          <w:rFonts w:ascii="Arial" w:eastAsia="Times New Roman" w:hAnsi="Arial" w:cs="Arial"/>
          <w:b/>
          <w:bCs/>
          <w:lang w:eastAsia="es-MX"/>
        </w:rPr>
        <w:t>e) Beneficios a empleados:</w:t>
      </w:r>
    </w:p>
    <w:p w14:paraId="04E6022D" w14:textId="77777777" w:rsidR="002A55AD" w:rsidRPr="009F1255" w:rsidRDefault="002A55AD" w:rsidP="00B4610C">
      <w:pPr>
        <w:spacing w:before="100" w:beforeAutospacing="1" w:after="100" w:afterAutospacing="1" w:line="240" w:lineRule="auto"/>
        <w:ind w:left="708"/>
        <w:jc w:val="both"/>
        <w:rPr>
          <w:rFonts w:ascii="Arial" w:eastAsia="Times New Roman" w:hAnsi="Arial" w:cs="Arial"/>
          <w:lang w:eastAsia="es-MX"/>
        </w:rPr>
      </w:pPr>
      <w:r w:rsidRPr="009F1255">
        <w:rPr>
          <w:rFonts w:ascii="Arial" w:eastAsia="Times New Roman" w:hAnsi="Arial" w:cs="Arial"/>
          <w:lang w:eastAsia="es-MX"/>
        </w:rPr>
        <w:t xml:space="preserve">Para el cálculo de la </w:t>
      </w:r>
      <w:r w:rsidRPr="009F1255">
        <w:rPr>
          <w:rFonts w:ascii="Arial" w:eastAsia="Times New Roman" w:hAnsi="Arial" w:cs="Arial"/>
          <w:b/>
          <w:bCs/>
          <w:lang w:eastAsia="es-MX"/>
        </w:rPr>
        <w:t>reserva actuarial</w:t>
      </w:r>
      <w:r w:rsidRPr="009F1255">
        <w:rPr>
          <w:rFonts w:ascii="Arial" w:eastAsia="Times New Roman" w:hAnsi="Arial" w:cs="Arial"/>
          <w:lang w:eastAsia="es-MX"/>
        </w:rPr>
        <w:t xml:space="preserve"> correspondiente a beneficios a empleados (como pensiones y jubilaciones), el Tribunal sigue los lineamientos de la </w:t>
      </w:r>
      <w:r w:rsidRPr="009F1255">
        <w:rPr>
          <w:rFonts w:ascii="Arial" w:eastAsia="Times New Roman" w:hAnsi="Arial" w:cs="Arial"/>
          <w:b/>
          <w:bCs/>
          <w:lang w:eastAsia="es-MX"/>
        </w:rPr>
        <w:t>Ley de Pensiones Civiles del Estado de Michoacán</w:t>
      </w:r>
      <w:r w:rsidRPr="009F1255">
        <w:rPr>
          <w:rFonts w:ascii="Arial" w:eastAsia="Times New Roman" w:hAnsi="Arial" w:cs="Arial"/>
          <w:lang w:eastAsia="es-MX"/>
        </w:rPr>
        <w:t>.</w:t>
      </w:r>
    </w:p>
    <w:p w14:paraId="06EE2F93" w14:textId="77777777" w:rsidR="002A55AD" w:rsidRPr="009F1255" w:rsidRDefault="002A55AD" w:rsidP="00B4610C">
      <w:pPr>
        <w:numPr>
          <w:ilvl w:val="0"/>
          <w:numId w:val="42"/>
        </w:numPr>
        <w:tabs>
          <w:tab w:val="num" w:pos="1428"/>
        </w:tabs>
        <w:spacing w:before="100" w:beforeAutospacing="1" w:after="100" w:afterAutospacing="1" w:line="240" w:lineRule="auto"/>
        <w:ind w:left="708"/>
        <w:jc w:val="both"/>
        <w:rPr>
          <w:rFonts w:ascii="Arial" w:eastAsia="Times New Roman" w:hAnsi="Arial" w:cs="Arial"/>
          <w:lang w:eastAsia="es-MX"/>
        </w:rPr>
      </w:pPr>
      <w:r w:rsidRPr="009F1255">
        <w:rPr>
          <w:rFonts w:ascii="Arial" w:eastAsia="Times New Roman" w:hAnsi="Arial" w:cs="Arial"/>
          <w:lang w:eastAsia="es-MX"/>
        </w:rPr>
        <w:t xml:space="preserve">Se utiliza el </w:t>
      </w:r>
      <w:r w:rsidRPr="009F1255">
        <w:rPr>
          <w:rFonts w:ascii="Arial" w:eastAsia="Times New Roman" w:hAnsi="Arial" w:cs="Arial"/>
          <w:b/>
          <w:bCs/>
          <w:lang w:eastAsia="es-MX"/>
        </w:rPr>
        <w:t>método de crédito unitario proyectado</w:t>
      </w:r>
      <w:r w:rsidRPr="009F1255">
        <w:rPr>
          <w:rFonts w:ascii="Arial" w:eastAsia="Times New Roman" w:hAnsi="Arial" w:cs="Arial"/>
          <w:lang w:eastAsia="es-MX"/>
        </w:rPr>
        <w:t xml:space="preserve">, considerando el </w:t>
      </w:r>
      <w:r w:rsidRPr="009F1255">
        <w:rPr>
          <w:rFonts w:ascii="Arial" w:eastAsia="Times New Roman" w:hAnsi="Arial" w:cs="Arial"/>
          <w:b/>
          <w:bCs/>
          <w:lang w:eastAsia="es-MX"/>
        </w:rPr>
        <w:t>valor presente de los ingresos esperados</w:t>
      </w:r>
      <w:r w:rsidRPr="009F1255">
        <w:rPr>
          <w:rFonts w:ascii="Arial" w:eastAsia="Times New Roman" w:hAnsi="Arial" w:cs="Arial"/>
          <w:lang w:eastAsia="es-MX"/>
        </w:rPr>
        <w:t xml:space="preserve"> frente al </w:t>
      </w:r>
      <w:r w:rsidRPr="009F1255">
        <w:rPr>
          <w:rFonts w:ascii="Arial" w:eastAsia="Times New Roman" w:hAnsi="Arial" w:cs="Arial"/>
          <w:b/>
          <w:bCs/>
          <w:lang w:eastAsia="es-MX"/>
        </w:rPr>
        <w:t>valor presente de las obligaciones</w:t>
      </w:r>
      <w:r w:rsidRPr="009F1255">
        <w:rPr>
          <w:rFonts w:ascii="Arial" w:eastAsia="Times New Roman" w:hAnsi="Arial" w:cs="Arial"/>
          <w:lang w:eastAsia="es-MX"/>
        </w:rPr>
        <w:t xml:space="preserve"> tanto de los beneficiarios actuales como futuros.</w:t>
      </w:r>
    </w:p>
    <w:p w14:paraId="485ED95E" w14:textId="783CC572" w:rsidR="00C82296" w:rsidRPr="00141099" w:rsidRDefault="002A55AD" w:rsidP="00141099">
      <w:pPr>
        <w:numPr>
          <w:ilvl w:val="0"/>
          <w:numId w:val="42"/>
        </w:numPr>
        <w:tabs>
          <w:tab w:val="num" w:pos="1428"/>
        </w:tabs>
        <w:spacing w:before="100" w:beforeAutospacing="1" w:after="100" w:afterAutospacing="1" w:line="240" w:lineRule="auto"/>
        <w:ind w:left="708"/>
        <w:jc w:val="both"/>
        <w:rPr>
          <w:rFonts w:ascii="Arial" w:eastAsia="Times New Roman" w:hAnsi="Arial" w:cs="Arial"/>
          <w:lang w:eastAsia="es-MX"/>
        </w:rPr>
      </w:pPr>
      <w:r w:rsidRPr="009F1255">
        <w:rPr>
          <w:rFonts w:ascii="Arial" w:eastAsia="Times New Roman" w:hAnsi="Arial" w:cs="Arial"/>
          <w:lang w:eastAsia="es-MX"/>
        </w:rPr>
        <w:t xml:space="preserve">El cálculo se actualiza anualmente para reflejar cambios en </w:t>
      </w:r>
      <w:r w:rsidRPr="009F1255">
        <w:rPr>
          <w:rFonts w:ascii="Arial" w:eastAsia="Times New Roman" w:hAnsi="Arial" w:cs="Arial"/>
          <w:b/>
          <w:bCs/>
          <w:lang w:eastAsia="es-MX"/>
        </w:rPr>
        <w:t>tasas de interés, inflación y expectativas de vida laboral</w:t>
      </w:r>
      <w:r w:rsidRPr="009F1255">
        <w:rPr>
          <w:rFonts w:ascii="Arial" w:eastAsia="Times New Roman" w:hAnsi="Arial" w:cs="Arial"/>
          <w:lang w:eastAsia="es-MX"/>
        </w:rPr>
        <w:t>.</w:t>
      </w:r>
    </w:p>
    <w:p w14:paraId="32E198F0" w14:textId="77777777" w:rsidR="002A55AD" w:rsidRPr="009F1255" w:rsidRDefault="002A55AD" w:rsidP="00B4610C">
      <w:pPr>
        <w:spacing w:before="100" w:beforeAutospacing="1" w:after="100" w:afterAutospacing="1" w:line="240" w:lineRule="auto"/>
        <w:ind w:left="708"/>
        <w:jc w:val="both"/>
        <w:outlineLvl w:val="2"/>
        <w:rPr>
          <w:rFonts w:ascii="Arial" w:eastAsia="Times New Roman" w:hAnsi="Arial" w:cs="Arial"/>
          <w:b/>
          <w:bCs/>
          <w:lang w:eastAsia="es-MX"/>
        </w:rPr>
      </w:pPr>
      <w:r w:rsidRPr="009F1255">
        <w:rPr>
          <w:rFonts w:ascii="Arial" w:eastAsia="Times New Roman" w:hAnsi="Arial" w:cs="Arial"/>
          <w:b/>
          <w:bCs/>
          <w:lang w:eastAsia="es-MX"/>
        </w:rPr>
        <w:t>f) Provisiones:</w:t>
      </w:r>
    </w:p>
    <w:p w14:paraId="13B4EB5C" w14:textId="77777777" w:rsidR="002A55AD" w:rsidRPr="009F1255" w:rsidRDefault="002A55AD" w:rsidP="00B4610C">
      <w:pPr>
        <w:numPr>
          <w:ilvl w:val="0"/>
          <w:numId w:val="43"/>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Objetivo:</w:t>
      </w:r>
      <w:r w:rsidRPr="009F1255">
        <w:rPr>
          <w:rFonts w:ascii="Arial" w:eastAsia="Times New Roman" w:hAnsi="Arial" w:cs="Arial"/>
          <w:lang w:eastAsia="es-MX"/>
        </w:rPr>
        <w:t xml:space="preserve"> Cubrir posibles obligaciones laborales (como liquidaciones o juicios laborales) y compromisos financieros previstos, garantizando la estabilidad financiera del Tribunal.</w:t>
      </w:r>
    </w:p>
    <w:p w14:paraId="1EB5D66E" w14:textId="716BB3A5" w:rsidR="002A55AD" w:rsidRPr="009F1255" w:rsidRDefault="002A55AD" w:rsidP="00B4610C">
      <w:pPr>
        <w:numPr>
          <w:ilvl w:val="0"/>
          <w:numId w:val="43"/>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Monto:</w:t>
      </w:r>
      <w:r w:rsidRPr="009F1255">
        <w:rPr>
          <w:rFonts w:ascii="Arial" w:eastAsia="Times New Roman" w:hAnsi="Arial" w:cs="Arial"/>
          <w:lang w:eastAsia="es-MX"/>
        </w:rPr>
        <w:t xml:space="preserve"> </w:t>
      </w:r>
      <w:r w:rsidR="00C82296" w:rsidRPr="009F1255">
        <w:rPr>
          <w:rFonts w:ascii="Arial" w:eastAsia="Times New Roman" w:hAnsi="Arial" w:cs="Arial"/>
          <w:lang w:eastAsia="es-MX"/>
        </w:rPr>
        <w:t>Se lleva una serie demandas que a un no se han determinado el monto aproximado de las mismas a si mismo se considera para el siguiente ejercicio fiscal 2025 la liquidación de los magistrados constitucionales derivado de la reforma publicada en el Periódico Oficial del Estado el día 13 de diciembre 2024.</w:t>
      </w:r>
    </w:p>
    <w:p w14:paraId="527CD071" w14:textId="128CC0C9" w:rsidR="002A55AD" w:rsidRPr="009F1255" w:rsidRDefault="002A55AD" w:rsidP="00C82296">
      <w:pPr>
        <w:numPr>
          <w:ilvl w:val="0"/>
          <w:numId w:val="43"/>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Plazo:</w:t>
      </w:r>
      <w:r w:rsidRPr="009F1255">
        <w:rPr>
          <w:rFonts w:ascii="Arial" w:eastAsia="Times New Roman" w:hAnsi="Arial" w:cs="Arial"/>
          <w:lang w:eastAsia="es-MX"/>
        </w:rPr>
        <w:t xml:space="preserve"> Se constituyen con un horizonte de </w:t>
      </w:r>
      <w:r w:rsidRPr="009F1255">
        <w:rPr>
          <w:rFonts w:ascii="Arial" w:eastAsia="Times New Roman" w:hAnsi="Arial" w:cs="Arial"/>
          <w:b/>
          <w:bCs/>
          <w:lang w:eastAsia="es-MX"/>
        </w:rPr>
        <w:t>corto a mediano plazo (1 a 3 años)</w:t>
      </w:r>
      <w:r w:rsidRPr="009F1255">
        <w:rPr>
          <w:rFonts w:ascii="Arial" w:eastAsia="Times New Roman" w:hAnsi="Arial" w:cs="Arial"/>
          <w:lang w:eastAsia="es-MX"/>
        </w:rPr>
        <w:t>, revisándose anualmente.</w:t>
      </w:r>
    </w:p>
    <w:p w14:paraId="1955584B" w14:textId="77777777" w:rsidR="002A55AD" w:rsidRPr="009F1255" w:rsidRDefault="002A55AD" w:rsidP="00B4610C">
      <w:pPr>
        <w:spacing w:before="100" w:beforeAutospacing="1" w:after="100" w:afterAutospacing="1" w:line="240" w:lineRule="auto"/>
        <w:ind w:left="708"/>
        <w:jc w:val="both"/>
        <w:outlineLvl w:val="2"/>
        <w:rPr>
          <w:rFonts w:ascii="Arial" w:eastAsia="Times New Roman" w:hAnsi="Arial" w:cs="Arial"/>
          <w:b/>
          <w:bCs/>
          <w:lang w:eastAsia="es-MX"/>
        </w:rPr>
      </w:pPr>
      <w:r w:rsidRPr="009F1255">
        <w:rPr>
          <w:rFonts w:ascii="Arial" w:eastAsia="Times New Roman" w:hAnsi="Arial" w:cs="Arial"/>
          <w:b/>
          <w:bCs/>
          <w:lang w:eastAsia="es-MX"/>
        </w:rPr>
        <w:lastRenderedPageBreak/>
        <w:t>g) Reservas:</w:t>
      </w:r>
    </w:p>
    <w:p w14:paraId="7A28F588" w14:textId="77E5959E" w:rsidR="002A55AD" w:rsidRPr="009F1255" w:rsidRDefault="002A55AD" w:rsidP="00B4610C">
      <w:pPr>
        <w:numPr>
          <w:ilvl w:val="0"/>
          <w:numId w:val="44"/>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Objetivo:</w:t>
      </w:r>
      <w:r w:rsidRPr="009F1255">
        <w:rPr>
          <w:rFonts w:ascii="Arial" w:eastAsia="Times New Roman" w:hAnsi="Arial" w:cs="Arial"/>
          <w:lang w:eastAsia="es-MX"/>
        </w:rPr>
        <w:t xml:space="preserve"> </w:t>
      </w:r>
      <w:r w:rsidR="00C82296" w:rsidRPr="009F1255">
        <w:rPr>
          <w:rFonts w:ascii="Arial" w:eastAsia="Times New Roman" w:hAnsi="Arial" w:cs="Arial"/>
          <w:lang w:eastAsia="es-MX"/>
        </w:rPr>
        <w:t>No aplica.</w:t>
      </w:r>
    </w:p>
    <w:p w14:paraId="10605CC4" w14:textId="3DA9C5C2" w:rsidR="002A55AD" w:rsidRPr="009F1255" w:rsidRDefault="002A55AD" w:rsidP="00B4610C">
      <w:pPr>
        <w:numPr>
          <w:ilvl w:val="0"/>
          <w:numId w:val="44"/>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Monto:</w:t>
      </w:r>
      <w:r w:rsidRPr="009F1255">
        <w:rPr>
          <w:rFonts w:ascii="Arial" w:eastAsia="Times New Roman" w:hAnsi="Arial" w:cs="Arial"/>
          <w:lang w:eastAsia="es-MX"/>
        </w:rPr>
        <w:t xml:space="preserve"> </w:t>
      </w:r>
      <w:r w:rsidR="00C82296" w:rsidRPr="009F1255">
        <w:rPr>
          <w:rFonts w:ascii="Arial" w:eastAsia="Times New Roman" w:hAnsi="Arial" w:cs="Arial"/>
          <w:lang w:eastAsia="es-MX"/>
        </w:rPr>
        <w:t>No aplica.</w:t>
      </w:r>
    </w:p>
    <w:p w14:paraId="5F41C1C1" w14:textId="0C903B6D" w:rsidR="002A55AD" w:rsidRPr="009F1255" w:rsidRDefault="002A55AD" w:rsidP="00C82296">
      <w:pPr>
        <w:numPr>
          <w:ilvl w:val="0"/>
          <w:numId w:val="44"/>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Plazo:</w:t>
      </w:r>
      <w:r w:rsidRPr="009F1255">
        <w:rPr>
          <w:rFonts w:ascii="Arial" w:eastAsia="Times New Roman" w:hAnsi="Arial" w:cs="Arial"/>
          <w:lang w:eastAsia="es-MX"/>
        </w:rPr>
        <w:t xml:space="preserve"> </w:t>
      </w:r>
      <w:r w:rsidR="00C82296" w:rsidRPr="009F1255">
        <w:rPr>
          <w:rFonts w:ascii="Arial" w:eastAsia="Times New Roman" w:hAnsi="Arial" w:cs="Arial"/>
          <w:lang w:eastAsia="es-MX"/>
        </w:rPr>
        <w:t>No aplica.</w:t>
      </w:r>
    </w:p>
    <w:p w14:paraId="78B302B8" w14:textId="77777777" w:rsidR="002A55AD" w:rsidRPr="009F1255" w:rsidRDefault="002A55AD" w:rsidP="00B4610C">
      <w:pPr>
        <w:spacing w:before="100" w:beforeAutospacing="1" w:after="100" w:afterAutospacing="1" w:line="240" w:lineRule="auto"/>
        <w:ind w:left="708"/>
        <w:jc w:val="both"/>
        <w:outlineLvl w:val="2"/>
        <w:rPr>
          <w:rFonts w:ascii="Arial" w:eastAsia="Times New Roman" w:hAnsi="Arial" w:cs="Arial"/>
          <w:b/>
          <w:bCs/>
          <w:lang w:eastAsia="es-MX"/>
        </w:rPr>
      </w:pPr>
      <w:r w:rsidRPr="009F1255">
        <w:rPr>
          <w:rFonts w:ascii="Arial" w:eastAsia="Times New Roman" w:hAnsi="Arial" w:cs="Arial"/>
          <w:b/>
          <w:bCs/>
          <w:lang w:eastAsia="es-MX"/>
        </w:rPr>
        <w:t>h) Cambios en políticas contables y corrección de errores:</w:t>
      </w:r>
    </w:p>
    <w:p w14:paraId="067C457B" w14:textId="77777777" w:rsidR="002A55AD" w:rsidRPr="009F1255" w:rsidRDefault="002A55AD" w:rsidP="00B4610C">
      <w:pPr>
        <w:spacing w:before="100" w:beforeAutospacing="1" w:after="100" w:afterAutospacing="1" w:line="240" w:lineRule="auto"/>
        <w:ind w:left="708"/>
        <w:jc w:val="both"/>
        <w:rPr>
          <w:rFonts w:ascii="Arial" w:eastAsia="Times New Roman" w:hAnsi="Arial" w:cs="Arial"/>
          <w:lang w:eastAsia="es-MX"/>
        </w:rPr>
      </w:pPr>
      <w:r w:rsidRPr="009F1255">
        <w:rPr>
          <w:rFonts w:ascii="Arial" w:eastAsia="Times New Roman" w:hAnsi="Arial" w:cs="Arial"/>
          <w:lang w:eastAsia="es-MX"/>
        </w:rPr>
        <w:t xml:space="preserve">El Tribunal aplica las </w:t>
      </w:r>
      <w:r w:rsidRPr="009F1255">
        <w:rPr>
          <w:rFonts w:ascii="Arial" w:eastAsia="Times New Roman" w:hAnsi="Arial" w:cs="Arial"/>
          <w:b/>
          <w:bCs/>
          <w:lang w:eastAsia="es-MX"/>
        </w:rPr>
        <w:t>Normas de Información Financiera Gubernamental (NIFG)</w:t>
      </w:r>
      <w:r w:rsidRPr="009F1255">
        <w:rPr>
          <w:rFonts w:ascii="Arial" w:eastAsia="Times New Roman" w:hAnsi="Arial" w:cs="Arial"/>
          <w:lang w:eastAsia="es-MX"/>
        </w:rPr>
        <w:t xml:space="preserve">, y cualquier cambio en políticas contables o corrección de errores se revela en los estados financieros de forma </w:t>
      </w:r>
      <w:r w:rsidRPr="009F1255">
        <w:rPr>
          <w:rFonts w:ascii="Arial" w:eastAsia="Times New Roman" w:hAnsi="Arial" w:cs="Arial"/>
          <w:b/>
          <w:bCs/>
          <w:lang w:eastAsia="es-MX"/>
        </w:rPr>
        <w:t>retrospectiva o prospectiva</w:t>
      </w:r>
      <w:r w:rsidRPr="009F1255">
        <w:rPr>
          <w:rFonts w:ascii="Arial" w:eastAsia="Times New Roman" w:hAnsi="Arial" w:cs="Arial"/>
          <w:lang w:eastAsia="es-MX"/>
        </w:rPr>
        <w:t>, según corresponda.</w:t>
      </w:r>
    </w:p>
    <w:p w14:paraId="6882443E" w14:textId="6FFA04EB" w:rsidR="002A55AD" w:rsidRPr="009F1255" w:rsidRDefault="002A55AD" w:rsidP="00B4610C">
      <w:pPr>
        <w:numPr>
          <w:ilvl w:val="0"/>
          <w:numId w:val="45"/>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Retrospectivo:</w:t>
      </w:r>
      <w:r w:rsidR="00C82296" w:rsidRPr="009F1255">
        <w:rPr>
          <w:rFonts w:ascii="Arial" w:eastAsia="Times New Roman" w:hAnsi="Arial" w:cs="Arial"/>
          <w:lang w:eastAsia="es-MX"/>
        </w:rPr>
        <w:t xml:space="preserve"> No aplica</w:t>
      </w:r>
    </w:p>
    <w:p w14:paraId="6880E014" w14:textId="52A5C936" w:rsidR="002A55AD" w:rsidRPr="009F1255" w:rsidRDefault="002A55AD" w:rsidP="00B4610C">
      <w:pPr>
        <w:numPr>
          <w:ilvl w:val="0"/>
          <w:numId w:val="45"/>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Prospectivo:</w:t>
      </w:r>
      <w:r w:rsidRPr="009F1255">
        <w:rPr>
          <w:rFonts w:ascii="Arial" w:eastAsia="Times New Roman" w:hAnsi="Arial" w:cs="Arial"/>
          <w:lang w:eastAsia="es-MX"/>
        </w:rPr>
        <w:t xml:space="preserve"> </w:t>
      </w:r>
      <w:r w:rsidR="00C82296" w:rsidRPr="009F1255">
        <w:rPr>
          <w:rFonts w:ascii="Arial" w:eastAsia="Times New Roman" w:hAnsi="Arial" w:cs="Arial"/>
          <w:lang w:eastAsia="es-MX"/>
        </w:rPr>
        <w:t>No aplica</w:t>
      </w:r>
      <w:r w:rsidRPr="009F1255">
        <w:rPr>
          <w:rFonts w:ascii="Arial" w:eastAsia="Times New Roman" w:hAnsi="Arial" w:cs="Arial"/>
          <w:lang w:eastAsia="es-MX"/>
        </w:rPr>
        <w:t>.</w:t>
      </w:r>
    </w:p>
    <w:p w14:paraId="33214C23" w14:textId="2B33E124" w:rsidR="002A55AD" w:rsidRPr="009F1255" w:rsidRDefault="002A55AD" w:rsidP="00B4610C">
      <w:pPr>
        <w:numPr>
          <w:ilvl w:val="0"/>
          <w:numId w:val="45"/>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Divulgación:</w:t>
      </w:r>
      <w:r w:rsidRPr="009F1255">
        <w:rPr>
          <w:rFonts w:ascii="Arial" w:eastAsia="Times New Roman" w:hAnsi="Arial" w:cs="Arial"/>
          <w:lang w:eastAsia="es-MX"/>
        </w:rPr>
        <w:t xml:space="preserve"> </w:t>
      </w:r>
      <w:r w:rsidR="00C82296" w:rsidRPr="009F1255">
        <w:rPr>
          <w:rFonts w:ascii="Arial" w:eastAsia="Times New Roman" w:hAnsi="Arial" w:cs="Arial"/>
          <w:lang w:eastAsia="es-MX"/>
        </w:rPr>
        <w:t>No aplica</w:t>
      </w:r>
    </w:p>
    <w:p w14:paraId="1F72B1A2" w14:textId="71B55137" w:rsidR="002A55AD" w:rsidRPr="009F1255" w:rsidRDefault="002A55AD" w:rsidP="00B4610C">
      <w:pPr>
        <w:spacing w:after="0" w:line="240" w:lineRule="auto"/>
        <w:ind w:left="708"/>
        <w:jc w:val="both"/>
        <w:rPr>
          <w:rFonts w:ascii="Arial" w:eastAsia="Times New Roman" w:hAnsi="Arial" w:cs="Arial"/>
          <w:lang w:eastAsia="es-MX"/>
        </w:rPr>
      </w:pPr>
    </w:p>
    <w:p w14:paraId="0E15624E" w14:textId="77777777" w:rsidR="002A55AD" w:rsidRPr="009F1255" w:rsidRDefault="002A55AD" w:rsidP="00B4610C">
      <w:pPr>
        <w:spacing w:before="100" w:beforeAutospacing="1" w:after="100" w:afterAutospacing="1" w:line="240" w:lineRule="auto"/>
        <w:ind w:left="708"/>
        <w:jc w:val="both"/>
        <w:outlineLvl w:val="2"/>
        <w:rPr>
          <w:rFonts w:ascii="Arial" w:eastAsia="Times New Roman" w:hAnsi="Arial" w:cs="Arial"/>
          <w:b/>
          <w:bCs/>
          <w:lang w:eastAsia="es-MX"/>
        </w:rPr>
      </w:pPr>
      <w:r w:rsidRPr="009F1255">
        <w:rPr>
          <w:rFonts w:ascii="Arial" w:eastAsia="Times New Roman" w:hAnsi="Arial" w:cs="Arial"/>
          <w:b/>
          <w:bCs/>
          <w:lang w:eastAsia="es-MX"/>
        </w:rPr>
        <w:t>i) Reclasificaciones:</w:t>
      </w:r>
    </w:p>
    <w:p w14:paraId="69572B22" w14:textId="77777777" w:rsidR="009F62A3" w:rsidRPr="009F1255" w:rsidRDefault="009F62A3" w:rsidP="00B4610C">
      <w:pPr>
        <w:spacing w:before="100" w:beforeAutospacing="1" w:after="100" w:afterAutospacing="1" w:line="240" w:lineRule="auto"/>
        <w:ind w:left="708"/>
        <w:jc w:val="both"/>
        <w:outlineLvl w:val="2"/>
        <w:rPr>
          <w:rFonts w:ascii="Arial" w:eastAsia="Times New Roman" w:hAnsi="Arial" w:cs="Arial"/>
          <w:lang w:eastAsia="es-MX"/>
        </w:rPr>
      </w:pPr>
      <w:r w:rsidRPr="009F1255">
        <w:rPr>
          <w:rFonts w:ascii="Arial" w:eastAsia="Times New Roman" w:hAnsi="Arial" w:cs="Arial"/>
          <w:lang w:eastAsia="es-MX"/>
        </w:rPr>
        <w:t xml:space="preserve">Durante el cierre del ejercicio, se realizó una reclasificación de la cuenta contable 2191-01 a la cuenta 3220-2022, ya que correspondía a ingresos por clasificar del ejercicio en cuestión, cuya procedencia se desconocía. </w:t>
      </w:r>
    </w:p>
    <w:p w14:paraId="7615331D" w14:textId="3B4BE32E" w:rsidR="002A55AD" w:rsidRPr="009F1255" w:rsidRDefault="002A55AD" w:rsidP="00B4610C">
      <w:pPr>
        <w:spacing w:before="100" w:beforeAutospacing="1" w:after="100" w:afterAutospacing="1" w:line="240" w:lineRule="auto"/>
        <w:ind w:left="708"/>
        <w:jc w:val="both"/>
        <w:outlineLvl w:val="2"/>
        <w:rPr>
          <w:rFonts w:ascii="Arial" w:eastAsia="Times New Roman" w:hAnsi="Arial" w:cs="Arial"/>
          <w:b/>
          <w:bCs/>
          <w:lang w:eastAsia="es-MX"/>
        </w:rPr>
      </w:pPr>
      <w:r w:rsidRPr="009F1255">
        <w:rPr>
          <w:rFonts w:ascii="Arial" w:eastAsia="Times New Roman" w:hAnsi="Arial" w:cs="Arial"/>
          <w:b/>
          <w:bCs/>
          <w:lang w:eastAsia="es-MX"/>
        </w:rPr>
        <w:t>j) Depuración y cancelación de saldos:</w:t>
      </w:r>
    </w:p>
    <w:p w14:paraId="2656C417" w14:textId="77777777" w:rsidR="002A55AD" w:rsidRPr="009F1255" w:rsidRDefault="002A55AD" w:rsidP="00B4610C">
      <w:pPr>
        <w:spacing w:before="100" w:beforeAutospacing="1" w:after="100" w:afterAutospacing="1" w:line="240" w:lineRule="auto"/>
        <w:ind w:left="708"/>
        <w:jc w:val="both"/>
        <w:rPr>
          <w:rFonts w:ascii="Arial" w:eastAsia="Times New Roman" w:hAnsi="Arial" w:cs="Arial"/>
          <w:lang w:eastAsia="es-MX"/>
        </w:rPr>
      </w:pPr>
      <w:r w:rsidRPr="009F1255">
        <w:rPr>
          <w:rFonts w:ascii="Arial" w:eastAsia="Times New Roman" w:hAnsi="Arial" w:cs="Arial"/>
          <w:lang w:eastAsia="es-MX"/>
        </w:rPr>
        <w:t xml:space="preserve">El Tribunal lleva a cabo un proceso anual de </w:t>
      </w:r>
      <w:r w:rsidRPr="009F1255">
        <w:rPr>
          <w:rFonts w:ascii="Arial" w:eastAsia="Times New Roman" w:hAnsi="Arial" w:cs="Arial"/>
          <w:b/>
          <w:bCs/>
          <w:lang w:eastAsia="es-MX"/>
        </w:rPr>
        <w:t>depuración y cancelación de saldos</w:t>
      </w:r>
      <w:r w:rsidRPr="009F1255">
        <w:rPr>
          <w:rFonts w:ascii="Arial" w:eastAsia="Times New Roman" w:hAnsi="Arial" w:cs="Arial"/>
          <w:lang w:eastAsia="es-MX"/>
        </w:rPr>
        <w:t xml:space="preserve"> para mantener la integridad de su información financiera.</w:t>
      </w:r>
    </w:p>
    <w:p w14:paraId="69AD7733" w14:textId="719FE824" w:rsidR="002A55AD" w:rsidRPr="009F1255" w:rsidRDefault="002A55AD" w:rsidP="009F62A3">
      <w:pPr>
        <w:numPr>
          <w:ilvl w:val="0"/>
          <w:numId w:val="47"/>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Activos:</w:t>
      </w:r>
      <w:r w:rsidRPr="009F1255">
        <w:rPr>
          <w:rFonts w:ascii="Arial" w:eastAsia="Times New Roman" w:hAnsi="Arial" w:cs="Arial"/>
          <w:lang w:eastAsia="es-MX"/>
        </w:rPr>
        <w:t xml:space="preserve"> Se depuran aquellos que han perdido su valor o han cumplido su vida útil </w:t>
      </w:r>
      <w:r w:rsidR="009F62A3" w:rsidRPr="009F1255">
        <w:rPr>
          <w:rFonts w:ascii="Arial" w:eastAsia="Times New Roman" w:hAnsi="Arial" w:cs="Arial"/>
          <w:lang w:eastAsia="es-MX"/>
        </w:rPr>
        <w:t>como fue la baja y venta de los siguientes números de Inventario: 5150100022-8, 5150100022-9, 5150100022-10, 5150100022-11, 5150100022-12</w:t>
      </w:r>
      <w:r w:rsidR="009F62A3" w:rsidRPr="009F1255">
        <w:t xml:space="preserve"> </w:t>
      </w:r>
      <w:r w:rsidR="009F62A3" w:rsidRPr="009F1255">
        <w:rPr>
          <w:rFonts w:ascii="Arial" w:eastAsia="Times New Roman" w:hAnsi="Arial" w:cs="Arial"/>
          <w:lang w:eastAsia="es-MX"/>
        </w:rPr>
        <w:t>5150100022-13, 5150100022-15, 5150100022-16, 5150100012-4, 5150100012-5, 5150100013-1,</w:t>
      </w:r>
      <w:r w:rsidR="00141099">
        <w:rPr>
          <w:rFonts w:ascii="Arial" w:eastAsia="Times New Roman" w:hAnsi="Arial" w:cs="Arial"/>
          <w:lang w:eastAsia="es-MX"/>
        </w:rPr>
        <w:t xml:space="preserve"> </w:t>
      </w:r>
      <w:r w:rsidR="009F62A3" w:rsidRPr="009F1255">
        <w:rPr>
          <w:rFonts w:ascii="Arial" w:eastAsia="Times New Roman" w:hAnsi="Arial" w:cs="Arial"/>
          <w:lang w:eastAsia="es-MX"/>
        </w:rPr>
        <w:t>5150100013-2, 5150100013-3 y</w:t>
      </w:r>
      <w:r w:rsidR="00141099">
        <w:rPr>
          <w:rFonts w:ascii="Arial" w:eastAsia="Times New Roman" w:hAnsi="Arial" w:cs="Arial"/>
          <w:lang w:eastAsia="es-MX"/>
        </w:rPr>
        <w:t xml:space="preserve"> </w:t>
      </w:r>
      <w:r w:rsidR="009F62A3" w:rsidRPr="009F1255">
        <w:rPr>
          <w:rFonts w:ascii="Arial" w:eastAsia="Times New Roman" w:hAnsi="Arial" w:cs="Arial"/>
          <w:lang w:eastAsia="es-MX"/>
        </w:rPr>
        <w:t xml:space="preserve">5150100013-4 que corresponden </w:t>
      </w:r>
      <w:proofErr w:type="gramStart"/>
      <w:r w:rsidR="009F62A3" w:rsidRPr="009F1255">
        <w:rPr>
          <w:rFonts w:ascii="Arial" w:eastAsia="Times New Roman" w:hAnsi="Arial" w:cs="Arial"/>
          <w:lang w:eastAsia="es-MX"/>
        </w:rPr>
        <w:t xml:space="preserve">a  </w:t>
      </w:r>
      <w:proofErr w:type="spellStart"/>
      <w:r w:rsidR="009F62A3" w:rsidRPr="009F1255">
        <w:rPr>
          <w:rFonts w:ascii="Arial" w:eastAsia="Times New Roman" w:hAnsi="Arial" w:cs="Arial"/>
          <w:lang w:eastAsia="es-MX"/>
        </w:rPr>
        <w:t>Lap</w:t>
      </w:r>
      <w:proofErr w:type="spellEnd"/>
      <w:proofErr w:type="gramEnd"/>
      <w:r w:rsidR="009F62A3" w:rsidRPr="009F1255">
        <w:rPr>
          <w:rFonts w:ascii="Arial" w:eastAsia="Times New Roman" w:hAnsi="Arial" w:cs="Arial"/>
          <w:lang w:eastAsia="es-MX"/>
        </w:rPr>
        <w:t xml:space="preserve"> tops y </w:t>
      </w:r>
      <w:proofErr w:type="spellStart"/>
      <w:r w:rsidR="009F62A3" w:rsidRPr="009F1255">
        <w:rPr>
          <w:rFonts w:ascii="Arial" w:eastAsia="Times New Roman" w:hAnsi="Arial" w:cs="Arial"/>
          <w:lang w:eastAsia="es-MX"/>
        </w:rPr>
        <w:t>Tablets</w:t>
      </w:r>
      <w:proofErr w:type="spellEnd"/>
      <w:r w:rsidR="009F62A3" w:rsidRPr="009F1255">
        <w:rPr>
          <w:rFonts w:ascii="Arial" w:eastAsia="Times New Roman" w:hAnsi="Arial" w:cs="Arial"/>
          <w:lang w:eastAsia="es-MX"/>
        </w:rPr>
        <w:t>.</w:t>
      </w:r>
    </w:p>
    <w:p w14:paraId="3EC2DF5B" w14:textId="77777777" w:rsidR="002A55AD" w:rsidRPr="009F1255" w:rsidRDefault="002A55AD" w:rsidP="00B4610C">
      <w:pPr>
        <w:numPr>
          <w:ilvl w:val="0"/>
          <w:numId w:val="47"/>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Pasivos:</w:t>
      </w:r>
      <w:r w:rsidRPr="009F1255">
        <w:rPr>
          <w:rFonts w:ascii="Arial" w:eastAsia="Times New Roman" w:hAnsi="Arial" w:cs="Arial"/>
          <w:lang w:eastAsia="es-MX"/>
        </w:rPr>
        <w:t xml:space="preserve"> Se cancelan obligaciones prescritas o saldos conciliados.</w:t>
      </w:r>
    </w:p>
    <w:p w14:paraId="05EE8311" w14:textId="2E356511" w:rsidR="00093BCF" w:rsidRPr="00723D81" w:rsidRDefault="002A55AD" w:rsidP="00723D81">
      <w:pPr>
        <w:numPr>
          <w:ilvl w:val="0"/>
          <w:numId w:val="47"/>
        </w:numPr>
        <w:tabs>
          <w:tab w:val="clear" w:pos="720"/>
          <w:tab w:val="num" w:pos="1428"/>
        </w:tabs>
        <w:spacing w:before="100" w:beforeAutospacing="1" w:after="100" w:afterAutospacing="1" w:line="240" w:lineRule="auto"/>
        <w:ind w:left="1428"/>
        <w:jc w:val="both"/>
        <w:rPr>
          <w:rFonts w:ascii="Arial" w:eastAsia="Times New Roman" w:hAnsi="Arial" w:cs="Arial"/>
          <w:lang w:eastAsia="es-MX"/>
        </w:rPr>
      </w:pPr>
      <w:r w:rsidRPr="009F1255">
        <w:rPr>
          <w:rFonts w:ascii="Arial" w:eastAsia="Times New Roman" w:hAnsi="Arial" w:cs="Arial"/>
          <w:b/>
          <w:bCs/>
          <w:lang w:eastAsia="es-MX"/>
        </w:rPr>
        <w:t>Revelación</w:t>
      </w:r>
      <w:r w:rsidR="009F1255" w:rsidRPr="009F1255">
        <w:rPr>
          <w:rFonts w:ascii="Arial" w:eastAsia="Times New Roman" w:hAnsi="Arial" w:cs="Arial"/>
          <w:b/>
          <w:bCs/>
          <w:lang w:eastAsia="es-MX"/>
        </w:rPr>
        <w:t>.</w:t>
      </w:r>
      <w:r w:rsidR="00141099">
        <w:rPr>
          <w:rFonts w:ascii="Arial" w:eastAsia="Times New Roman" w:hAnsi="Arial" w:cs="Arial"/>
          <w:b/>
          <w:bCs/>
          <w:lang w:eastAsia="es-MX"/>
        </w:rPr>
        <w:t xml:space="preserve"> </w:t>
      </w:r>
      <w:r w:rsidR="00141099" w:rsidRPr="00141099">
        <w:rPr>
          <w:rFonts w:ascii="Arial" w:eastAsia="Times New Roman" w:hAnsi="Arial" w:cs="Arial"/>
          <w:lang w:eastAsia="es-MX"/>
        </w:rPr>
        <w:t>Sin revelación.</w:t>
      </w:r>
    </w:p>
    <w:p w14:paraId="12C691DA" w14:textId="77777777" w:rsidR="00DC4449" w:rsidRPr="00CD7F84" w:rsidRDefault="00DC4449" w:rsidP="00DC4449">
      <w:pPr>
        <w:pStyle w:val="Sinespaciado"/>
        <w:rPr>
          <w:rFonts w:ascii="Arial" w:hAnsi="Arial" w:cs="Arial"/>
          <w:b/>
        </w:rPr>
      </w:pPr>
      <w:r w:rsidRPr="00CD7F84">
        <w:rPr>
          <w:rFonts w:ascii="Arial" w:hAnsi="Arial" w:cs="Arial"/>
          <w:b/>
        </w:rPr>
        <w:t>6.</w:t>
      </w:r>
      <w:r w:rsidRPr="00CD7F84">
        <w:rPr>
          <w:rFonts w:ascii="Arial" w:hAnsi="Arial" w:cs="Arial"/>
          <w:b/>
        </w:rPr>
        <w:tab/>
        <w:t>Posición en Moneda Extranjera y Protección por Riesgo Cambiario.</w:t>
      </w:r>
    </w:p>
    <w:p w14:paraId="66D61316"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No aplica.</w:t>
      </w:r>
    </w:p>
    <w:p w14:paraId="3DA72A5A" w14:textId="77777777" w:rsidR="00DC4449" w:rsidRPr="00CD7F84" w:rsidRDefault="00DC4449" w:rsidP="00DC4449">
      <w:pPr>
        <w:pStyle w:val="Sinespaciado"/>
        <w:rPr>
          <w:rFonts w:ascii="Arial" w:hAnsi="Arial" w:cs="Arial"/>
          <w:b/>
        </w:rPr>
      </w:pPr>
      <w:r w:rsidRPr="00CD7F84">
        <w:rPr>
          <w:rFonts w:ascii="Arial" w:hAnsi="Arial" w:cs="Arial"/>
          <w:b/>
        </w:rPr>
        <w:t>7.</w:t>
      </w:r>
      <w:r w:rsidRPr="00CD7F84">
        <w:rPr>
          <w:rFonts w:ascii="Arial" w:hAnsi="Arial" w:cs="Arial"/>
          <w:b/>
        </w:rPr>
        <w:tab/>
        <w:t>Reporte Analítico del Activo.</w:t>
      </w:r>
    </w:p>
    <w:p w14:paraId="5110A618" w14:textId="77777777" w:rsidR="00DC4449" w:rsidRDefault="00DC4449" w:rsidP="00DC4449">
      <w:pPr>
        <w:spacing w:before="120" w:after="120"/>
        <w:ind w:left="709"/>
        <w:jc w:val="both"/>
        <w:rPr>
          <w:rFonts w:ascii="Arial" w:eastAsia="Calibri" w:hAnsi="Arial" w:cs="Arial"/>
        </w:rPr>
      </w:pPr>
      <w:r w:rsidRPr="00CD7F84">
        <w:rPr>
          <w:rFonts w:ascii="Arial" w:eastAsia="Calibri" w:hAnsi="Arial" w:cs="Arial"/>
        </w:rPr>
        <w:t>Vida útil y porcentajes de depreciación, deterioro o amortización utilizados en los diferentes tipos de activos.</w:t>
      </w:r>
    </w:p>
    <w:p w14:paraId="47832369" w14:textId="77777777" w:rsidR="00723D81" w:rsidRPr="00CD7F84" w:rsidRDefault="00723D81" w:rsidP="00DC4449">
      <w:pPr>
        <w:spacing w:before="120" w:after="120"/>
        <w:ind w:left="709"/>
        <w:jc w:val="both"/>
        <w:rPr>
          <w:rFonts w:ascii="Arial" w:eastAsia="Calibri" w:hAnsi="Arial" w:cs="Arial"/>
        </w:rPr>
      </w:pPr>
    </w:p>
    <w:tbl>
      <w:tblPr>
        <w:tblW w:w="9064" w:type="dxa"/>
        <w:jc w:val="center"/>
        <w:tblCellMar>
          <w:left w:w="72" w:type="dxa"/>
          <w:right w:w="72" w:type="dxa"/>
        </w:tblCellMar>
        <w:tblLook w:val="0000" w:firstRow="0" w:lastRow="0" w:firstColumn="0" w:lastColumn="0" w:noHBand="0" w:noVBand="0"/>
      </w:tblPr>
      <w:tblGrid>
        <w:gridCol w:w="5854"/>
        <w:gridCol w:w="1226"/>
        <w:gridCol w:w="1984"/>
      </w:tblGrid>
      <w:tr w:rsidR="00DC4449" w:rsidRPr="00CD7F84" w14:paraId="59983B55" w14:textId="77777777" w:rsidTr="00B83127">
        <w:trPr>
          <w:trHeight w:val="589"/>
          <w:jc w:val="center"/>
        </w:trPr>
        <w:tc>
          <w:tcPr>
            <w:tcW w:w="5854" w:type="dxa"/>
            <w:tcBorders>
              <w:top w:val="single" w:sz="6" w:space="0" w:color="auto"/>
              <w:left w:val="single" w:sz="6" w:space="0" w:color="auto"/>
              <w:bottom w:val="single" w:sz="6" w:space="0" w:color="auto"/>
              <w:right w:val="single" w:sz="6" w:space="0" w:color="auto"/>
            </w:tcBorders>
            <w:vAlign w:val="center"/>
          </w:tcPr>
          <w:p w14:paraId="06C0DA0A" w14:textId="77777777" w:rsidR="00DC4449" w:rsidRPr="00CD7F84" w:rsidRDefault="00DC4449" w:rsidP="00B83127">
            <w:pPr>
              <w:pStyle w:val="Texto"/>
              <w:spacing w:line="240" w:lineRule="exact"/>
              <w:ind w:firstLine="0"/>
              <w:jc w:val="center"/>
              <w:rPr>
                <w:b/>
                <w:sz w:val="22"/>
                <w:szCs w:val="22"/>
                <w:lang w:val="es-MX"/>
              </w:rPr>
            </w:pPr>
            <w:r w:rsidRPr="00CD7F84">
              <w:rPr>
                <w:b/>
                <w:sz w:val="22"/>
                <w:szCs w:val="22"/>
                <w:lang w:val="es-MX"/>
              </w:rPr>
              <w:lastRenderedPageBreak/>
              <w:t>Concepto</w:t>
            </w:r>
          </w:p>
        </w:tc>
        <w:tc>
          <w:tcPr>
            <w:tcW w:w="1226" w:type="dxa"/>
            <w:tcBorders>
              <w:top w:val="single" w:sz="6" w:space="0" w:color="auto"/>
              <w:left w:val="single" w:sz="6" w:space="0" w:color="auto"/>
              <w:bottom w:val="single" w:sz="6" w:space="0" w:color="auto"/>
              <w:right w:val="single" w:sz="6" w:space="0" w:color="auto"/>
            </w:tcBorders>
            <w:vAlign w:val="center"/>
          </w:tcPr>
          <w:p w14:paraId="2F7953A7" w14:textId="77777777" w:rsidR="00DC4449" w:rsidRPr="00CD7F84" w:rsidRDefault="00DC4449" w:rsidP="00B83127">
            <w:pPr>
              <w:pStyle w:val="Texto"/>
              <w:spacing w:line="240" w:lineRule="exact"/>
              <w:ind w:firstLine="0"/>
              <w:jc w:val="center"/>
              <w:rPr>
                <w:b/>
                <w:sz w:val="22"/>
                <w:szCs w:val="22"/>
                <w:lang w:val="es-MX"/>
              </w:rPr>
            </w:pPr>
            <w:r w:rsidRPr="00CD7F84">
              <w:rPr>
                <w:b/>
                <w:sz w:val="22"/>
                <w:szCs w:val="22"/>
                <w:lang w:val="es-MX"/>
              </w:rPr>
              <w:t>Años de vida útil</w:t>
            </w:r>
          </w:p>
        </w:tc>
        <w:tc>
          <w:tcPr>
            <w:tcW w:w="1984" w:type="dxa"/>
            <w:tcBorders>
              <w:top w:val="single" w:sz="6" w:space="0" w:color="auto"/>
              <w:left w:val="single" w:sz="6" w:space="0" w:color="auto"/>
              <w:bottom w:val="single" w:sz="6" w:space="0" w:color="auto"/>
              <w:right w:val="single" w:sz="6" w:space="0" w:color="auto"/>
            </w:tcBorders>
            <w:vAlign w:val="center"/>
          </w:tcPr>
          <w:p w14:paraId="5C8AF2FA" w14:textId="77777777" w:rsidR="00DC4449" w:rsidRPr="00CD7F84" w:rsidRDefault="00DC4449" w:rsidP="00B83127">
            <w:pPr>
              <w:pStyle w:val="Texto"/>
              <w:spacing w:line="240" w:lineRule="exact"/>
              <w:ind w:firstLine="0"/>
              <w:jc w:val="center"/>
              <w:rPr>
                <w:b/>
                <w:sz w:val="22"/>
                <w:szCs w:val="22"/>
                <w:lang w:val="es-MX"/>
              </w:rPr>
            </w:pPr>
            <w:r w:rsidRPr="00CD7F84">
              <w:rPr>
                <w:b/>
                <w:sz w:val="22"/>
                <w:szCs w:val="22"/>
                <w:lang w:val="es-MX"/>
              </w:rPr>
              <w:t>% de depreciación anual</w:t>
            </w:r>
          </w:p>
        </w:tc>
      </w:tr>
      <w:tr w:rsidR="00DC4449" w:rsidRPr="00CD7F84" w14:paraId="427DC3FE" w14:textId="77777777" w:rsidTr="00B83127">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402915E7"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Edificios No Habitacionales</w:t>
            </w:r>
          </w:p>
        </w:tc>
        <w:tc>
          <w:tcPr>
            <w:tcW w:w="1226" w:type="dxa"/>
            <w:tcBorders>
              <w:top w:val="single" w:sz="6" w:space="0" w:color="auto"/>
              <w:left w:val="single" w:sz="6" w:space="0" w:color="auto"/>
              <w:bottom w:val="single" w:sz="6" w:space="0" w:color="auto"/>
              <w:right w:val="single" w:sz="6" w:space="0" w:color="auto"/>
            </w:tcBorders>
            <w:vAlign w:val="center"/>
          </w:tcPr>
          <w:p w14:paraId="033A1996"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30</w:t>
            </w:r>
          </w:p>
        </w:tc>
        <w:tc>
          <w:tcPr>
            <w:tcW w:w="1984" w:type="dxa"/>
            <w:tcBorders>
              <w:top w:val="single" w:sz="6" w:space="0" w:color="auto"/>
              <w:left w:val="single" w:sz="6" w:space="0" w:color="auto"/>
              <w:bottom w:val="single" w:sz="6" w:space="0" w:color="auto"/>
              <w:right w:val="single" w:sz="6" w:space="0" w:color="auto"/>
            </w:tcBorders>
            <w:vAlign w:val="center"/>
          </w:tcPr>
          <w:p w14:paraId="66F43AB9"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3.3</w:t>
            </w:r>
          </w:p>
        </w:tc>
      </w:tr>
      <w:tr w:rsidR="00DC4449" w:rsidRPr="00CD7F84" w14:paraId="63D26302" w14:textId="77777777" w:rsidTr="00B83127">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DD4D09F"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Otros Bienes Inmuebles</w:t>
            </w:r>
          </w:p>
        </w:tc>
        <w:tc>
          <w:tcPr>
            <w:tcW w:w="1226" w:type="dxa"/>
            <w:tcBorders>
              <w:top w:val="single" w:sz="6" w:space="0" w:color="auto"/>
              <w:left w:val="single" w:sz="6" w:space="0" w:color="auto"/>
              <w:bottom w:val="single" w:sz="6" w:space="0" w:color="auto"/>
              <w:right w:val="single" w:sz="6" w:space="0" w:color="auto"/>
            </w:tcBorders>
            <w:vAlign w:val="center"/>
          </w:tcPr>
          <w:p w14:paraId="18544C70"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20</w:t>
            </w:r>
          </w:p>
        </w:tc>
        <w:tc>
          <w:tcPr>
            <w:tcW w:w="1984" w:type="dxa"/>
            <w:tcBorders>
              <w:top w:val="single" w:sz="6" w:space="0" w:color="auto"/>
              <w:left w:val="single" w:sz="6" w:space="0" w:color="auto"/>
              <w:bottom w:val="single" w:sz="6" w:space="0" w:color="auto"/>
              <w:right w:val="single" w:sz="6" w:space="0" w:color="auto"/>
            </w:tcBorders>
            <w:vAlign w:val="center"/>
          </w:tcPr>
          <w:p w14:paraId="75053515"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5</w:t>
            </w:r>
          </w:p>
        </w:tc>
      </w:tr>
      <w:tr w:rsidR="00DC4449" w:rsidRPr="00CD7F84" w14:paraId="318F0DDA" w14:textId="77777777" w:rsidTr="00B83127">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192D31A6"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Muebles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75D672AF"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10</w:t>
            </w:r>
          </w:p>
        </w:tc>
        <w:tc>
          <w:tcPr>
            <w:tcW w:w="1984" w:type="dxa"/>
            <w:tcBorders>
              <w:top w:val="single" w:sz="6" w:space="0" w:color="auto"/>
              <w:left w:val="single" w:sz="6" w:space="0" w:color="auto"/>
              <w:bottom w:val="single" w:sz="6" w:space="0" w:color="auto"/>
              <w:right w:val="single" w:sz="6" w:space="0" w:color="auto"/>
            </w:tcBorders>
            <w:vAlign w:val="center"/>
          </w:tcPr>
          <w:p w14:paraId="3EFAAB6B"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10</w:t>
            </w:r>
          </w:p>
        </w:tc>
      </w:tr>
      <w:tr w:rsidR="00DC4449" w:rsidRPr="00CD7F84" w14:paraId="734D3835" w14:textId="77777777" w:rsidTr="00B83127">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58131FD6"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Muebles, Excepto De Oficina Y Estantería</w:t>
            </w:r>
          </w:p>
        </w:tc>
        <w:tc>
          <w:tcPr>
            <w:tcW w:w="1226" w:type="dxa"/>
            <w:tcBorders>
              <w:top w:val="single" w:sz="6" w:space="0" w:color="auto"/>
              <w:left w:val="single" w:sz="6" w:space="0" w:color="auto"/>
              <w:bottom w:val="single" w:sz="6" w:space="0" w:color="auto"/>
              <w:right w:val="single" w:sz="6" w:space="0" w:color="auto"/>
            </w:tcBorders>
            <w:vAlign w:val="center"/>
          </w:tcPr>
          <w:p w14:paraId="70B9450F"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10</w:t>
            </w:r>
          </w:p>
        </w:tc>
        <w:tc>
          <w:tcPr>
            <w:tcW w:w="1984" w:type="dxa"/>
            <w:tcBorders>
              <w:top w:val="single" w:sz="6" w:space="0" w:color="auto"/>
              <w:left w:val="single" w:sz="6" w:space="0" w:color="auto"/>
              <w:bottom w:val="single" w:sz="6" w:space="0" w:color="auto"/>
              <w:right w:val="single" w:sz="6" w:space="0" w:color="auto"/>
            </w:tcBorders>
            <w:vAlign w:val="center"/>
          </w:tcPr>
          <w:p w14:paraId="0E9B3502"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10</w:t>
            </w:r>
          </w:p>
        </w:tc>
      </w:tr>
      <w:tr w:rsidR="00DC4449" w:rsidRPr="00CD7F84" w14:paraId="394D3586" w14:textId="77777777" w:rsidTr="00B83127">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74724914"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Equipo de Cómputo y de Tecnologías de la Información</w:t>
            </w:r>
          </w:p>
        </w:tc>
        <w:tc>
          <w:tcPr>
            <w:tcW w:w="1226" w:type="dxa"/>
            <w:tcBorders>
              <w:top w:val="single" w:sz="6" w:space="0" w:color="auto"/>
              <w:left w:val="single" w:sz="6" w:space="0" w:color="auto"/>
              <w:bottom w:val="single" w:sz="6" w:space="0" w:color="auto"/>
              <w:right w:val="single" w:sz="6" w:space="0" w:color="auto"/>
            </w:tcBorders>
            <w:vAlign w:val="center"/>
          </w:tcPr>
          <w:p w14:paraId="5F6A7FF8"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3</w:t>
            </w:r>
          </w:p>
        </w:tc>
        <w:tc>
          <w:tcPr>
            <w:tcW w:w="1984" w:type="dxa"/>
            <w:tcBorders>
              <w:top w:val="single" w:sz="6" w:space="0" w:color="auto"/>
              <w:left w:val="single" w:sz="6" w:space="0" w:color="auto"/>
              <w:bottom w:val="single" w:sz="6" w:space="0" w:color="auto"/>
              <w:right w:val="single" w:sz="6" w:space="0" w:color="auto"/>
            </w:tcBorders>
            <w:vAlign w:val="center"/>
          </w:tcPr>
          <w:p w14:paraId="13BC491A"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33.3</w:t>
            </w:r>
          </w:p>
        </w:tc>
      </w:tr>
      <w:tr w:rsidR="00DC4449" w:rsidRPr="00CD7F84" w14:paraId="6ABCB19A" w14:textId="77777777" w:rsidTr="00B83127">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20B2FAB"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Otros Mobiliarios y Equipos de Administración</w:t>
            </w:r>
          </w:p>
        </w:tc>
        <w:tc>
          <w:tcPr>
            <w:tcW w:w="1226" w:type="dxa"/>
            <w:tcBorders>
              <w:top w:val="single" w:sz="6" w:space="0" w:color="auto"/>
              <w:left w:val="single" w:sz="6" w:space="0" w:color="auto"/>
              <w:bottom w:val="single" w:sz="6" w:space="0" w:color="auto"/>
              <w:right w:val="single" w:sz="6" w:space="0" w:color="auto"/>
            </w:tcBorders>
            <w:vAlign w:val="center"/>
          </w:tcPr>
          <w:p w14:paraId="623092BA"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10</w:t>
            </w:r>
          </w:p>
        </w:tc>
        <w:tc>
          <w:tcPr>
            <w:tcW w:w="1984" w:type="dxa"/>
            <w:tcBorders>
              <w:top w:val="single" w:sz="6" w:space="0" w:color="auto"/>
              <w:left w:val="single" w:sz="6" w:space="0" w:color="auto"/>
              <w:bottom w:val="single" w:sz="6" w:space="0" w:color="auto"/>
              <w:right w:val="single" w:sz="6" w:space="0" w:color="auto"/>
            </w:tcBorders>
            <w:vAlign w:val="center"/>
          </w:tcPr>
          <w:p w14:paraId="7C79E114"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10</w:t>
            </w:r>
          </w:p>
        </w:tc>
      </w:tr>
      <w:tr w:rsidR="00DC4449" w:rsidRPr="00CD7F84" w14:paraId="04BD18A6" w14:textId="77777777" w:rsidTr="00B83127">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3F64C2A"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Equipos y Aparatos Audiovisuales</w:t>
            </w:r>
          </w:p>
        </w:tc>
        <w:tc>
          <w:tcPr>
            <w:tcW w:w="1226" w:type="dxa"/>
            <w:tcBorders>
              <w:top w:val="single" w:sz="6" w:space="0" w:color="auto"/>
              <w:left w:val="single" w:sz="6" w:space="0" w:color="auto"/>
              <w:bottom w:val="single" w:sz="6" w:space="0" w:color="auto"/>
              <w:right w:val="single" w:sz="6" w:space="0" w:color="auto"/>
            </w:tcBorders>
            <w:vAlign w:val="center"/>
          </w:tcPr>
          <w:p w14:paraId="7AD4E4AF"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3</w:t>
            </w:r>
          </w:p>
        </w:tc>
        <w:tc>
          <w:tcPr>
            <w:tcW w:w="1984" w:type="dxa"/>
            <w:tcBorders>
              <w:top w:val="single" w:sz="6" w:space="0" w:color="auto"/>
              <w:left w:val="single" w:sz="6" w:space="0" w:color="auto"/>
              <w:bottom w:val="single" w:sz="6" w:space="0" w:color="auto"/>
              <w:right w:val="single" w:sz="6" w:space="0" w:color="auto"/>
            </w:tcBorders>
            <w:vAlign w:val="center"/>
          </w:tcPr>
          <w:p w14:paraId="54561053"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33.3</w:t>
            </w:r>
          </w:p>
        </w:tc>
      </w:tr>
      <w:tr w:rsidR="00DC4449" w:rsidRPr="00CD7F84" w14:paraId="2B9C946D" w14:textId="77777777" w:rsidTr="00B83127">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65673945"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Cámaras Fotográficas y de Video</w:t>
            </w:r>
          </w:p>
        </w:tc>
        <w:tc>
          <w:tcPr>
            <w:tcW w:w="1226" w:type="dxa"/>
            <w:tcBorders>
              <w:top w:val="single" w:sz="6" w:space="0" w:color="auto"/>
              <w:left w:val="single" w:sz="6" w:space="0" w:color="auto"/>
              <w:bottom w:val="single" w:sz="6" w:space="0" w:color="auto"/>
              <w:right w:val="single" w:sz="6" w:space="0" w:color="auto"/>
            </w:tcBorders>
            <w:vAlign w:val="center"/>
          </w:tcPr>
          <w:p w14:paraId="440D0946"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3</w:t>
            </w:r>
          </w:p>
        </w:tc>
        <w:tc>
          <w:tcPr>
            <w:tcW w:w="1984" w:type="dxa"/>
            <w:tcBorders>
              <w:top w:val="single" w:sz="6" w:space="0" w:color="auto"/>
              <w:left w:val="single" w:sz="6" w:space="0" w:color="auto"/>
              <w:bottom w:val="single" w:sz="6" w:space="0" w:color="auto"/>
              <w:right w:val="single" w:sz="6" w:space="0" w:color="auto"/>
            </w:tcBorders>
            <w:vAlign w:val="center"/>
          </w:tcPr>
          <w:p w14:paraId="432989E9"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33.3</w:t>
            </w:r>
          </w:p>
        </w:tc>
      </w:tr>
      <w:tr w:rsidR="00DC4449" w:rsidRPr="00CD7F84" w14:paraId="0BAC44CF" w14:textId="77777777" w:rsidTr="00B83127">
        <w:trPr>
          <w:trHeight w:val="20"/>
          <w:jc w:val="center"/>
        </w:trPr>
        <w:tc>
          <w:tcPr>
            <w:tcW w:w="5854" w:type="dxa"/>
            <w:tcBorders>
              <w:top w:val="single" w:sz="6" w:space="0" w:color="auto"/>
              <w:left w:val="single" w:sz="6" w:space="0" w:color="auto"/>
              <w:bottom w:val="single" w:sz="6" w:space="0" w:color="auto"/>
              <w:right w:val="single" w:sz="6" w:space="0" w:color="auto"/>
            </w:tcBorders>
            <w:vAlign w:val="center"/>
          </w:tcPr>
          <w:p w14:paraId="30F6D8D7"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Otro Mobiliario y Equipo Educacional y Recreativo</w:t>
            </w:r>
          </w:p>
        </w:tc>
        <w:tc>
          <w:tcPr>
            <w:tcW w:w="1226" w:type="dxa"/>
            <w:tcBorders>
              <w:top w:val="single" w:sz="6" w:space="0" w:color="auto"/>
              <w:left w:val="single" w:sz="6" w:space="0" w:color="auto"/>
              <w:bottom w:val="single" w:sz="6" w:space="0" w:color="auto"/>
              <w:right w:val="single" w:sz="6" w:space="0" w:color="auto"/>
            </w:tcBorders>
            <w:vAlign w:val="center"/>
          </w:tcPr>
          <w:p w14:paraId="08E96F46"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5</w:t>
            </w:r>
          </w:p>
        </w:tc>
        <w:tc>
          <w:tcPr>
            <w:tcW w:w="1984" w:type="dxa"/>
            <w:tcBorders>
              <w:top w:val="single" w:sz="6" w:space="0" w:color="auto"/>
              <w:left w:val="single" w:sz="6" w:space="0" w:color="auto"/>
              <w:bottom w:val="single" w:sz="6" w:space="0" w:color="auto"/>
              <w:right w:val="single" w:sz="6" w:space="0" w:color="auto"/>
            </w:tcBorders>
            <w:vAlign w:val="center"/>
          </w:tcPr>
          <w:p w14:paraId="7E5E889F"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20</w:t>
            </w:r>
          </w:p>
        </w:tc>
      </w:tr>
      <w:tr w:rsidR="00DC4449" w:rsidRPr="00CD7F84" w14:paraId="27E13A19" w14:textId="77777777" w:rsidTr="00B83127">
        <w:trPr>
          <w:trHeight w:val="20"/>
          <w:jc w:val="center"/>
        </w:trPr>
        <w:tc>
          <w:tcPr>
            <w:tcW w:w="5854" w:type="dxa"/>
            <w:tcBorders>
              <w:top w:val="single" w:sz="6" w:space="0" w:color="auto"/>
              <w:left w:val="single" w:sz="6" w:space="0" w:color="auto"/>
              <w:bottom w:val="single" w:sz="4" w:space="0" w:color="auto"/>
              <w:right w:val="single" w:sz="6" w:space="0" w:color="auto"/>
            </w:tcBorders>
            <w:vAlign w:val="center"/>
          </w:tcPr>
          <w:p w14:paraId="6AD87537"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Automóviles y Equipo Terrestre</w:t>
            </w:r>
          </w:p>
        </w:tc>
        <w:tc>
          <w:tcPr>
            <w:tcW w:w="1226" w:type="dxa"/>
            <w:tcBorders>
              <w:top w:val="single" w:sz="6" w:space="0" w:color="auto"/>
              <w:left w:val="single" w:sz="6" w:space="0" w:color="auto"/>
              <w:bottom w:val="single" w:sz="4" w:space="0" w:color="auto"/>
              <w:right w:val="single" w:sz="6" w:space="0" w:color="auto"/>
            </w:tcBorders>
            <w:vAlign w:val="center"/>
          </w:tcPr>
          <w:p w14:paraId="0D15ABC8"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5</w:t>
            </w:r>
          </w:p>
        </w:tc>
        <w:tc>
          <w:tcPr>
            <w:tcW w:w="1984" w:type="dxa"/>
            <w:tcBorders>
              <w:top w:val="single" w:sz="6" w:space="0" w:color="auto"/>
              <w:left w:val="single" w:sz="6" w:space="0" w:color="auto"/>
              <w:bottom w:val="single" w:sz="4" w:space="0" w:color="auto"/>
              <w:right w:val="single" w:sz="6" w:space="0" w:color="auto"/>
            </w:tcBorders>
            <w:vAlign w:val="center"/>
          </w:tcPr>
          <w:p w14:paraId="136BC13F"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20</w:t>
            </w:r>
          </w:p>
        </w:tc>
      </w:tr>
      <w:tr w:rsidR="00DC4449" w:rsidRPr="00CD7F84" w14:paraId="5FB57BD4" w14:textId="77777777" w:rsidTr="00B83127">
        <w:trPr>
          <w:trHeight w:val="20"/>
          <w:jc w:val="center"/>
        </w:trPr>
        <w:tc>
          <w:tcPr>
            <w:tcW w:w="5854" w:type="dxa"/>
            <w:tcBorders>
              <w:top w:val="single" w:sz="4" w:space="0" w:color="auto"/>
              <w:left w:val="single" w:sz="4" w:space="0" w:color="auto"/>
              <w:bottom w:val="single" w:sz="4" w:space="0" w:color="auto"/>
              <w:right w:val="single" w:sz="4" w:space="0" w:color="auto"/>
            </w:tcBorders>
            <w:vAlign w:val="center"/>
          </w:tcPr>
          <w:p w14:paraId="067E8B01" w14:textId="77777777" w:rsidR="00DC4449" w:rsidRPr="00CD7F84" w:rsidRDefault="00DC4449" w:rsidP="00B83127">
            <w:pPr>
              <w:pStyle w:val="Texto"/>
              <w:spacing w:line="240" w:lineRule="exact"/>
              <w:ind w:firstLine="0"/>
              <w:rPr>
                <w:sz w:val="22"/>
                <w:szCs w:val="22"/>
                <w:lang w:val="es-MX"/>
              </w:rPr>
            </w:pPr>
            <w:r w:rsidRPr="00CD7F84">
              <w:rPr>
                <w:sz w:val="22"/>
                <w:szCs w:val="22"/>
                <w:lang w:val="es-MX"/>
              </w:rPr>
              <w:t>Equipo de Comunicación y Telecomunicación</w:t>
            </w:r>
          </w:p>
        </w:tc>
        <w:tc>
          <w:tcPr>
            <w:tcW w:w="1226" w:type="dxa"/>
            <w:tcBorders>
              <w:top w:val="single" w:sz="4" w:space="0" w:color="auto"/>
              <w:left w:val="single" w:sz="4" w:space="0" w:color="auto"/>
              <w:bottom w:val="single" w:sz="4" w:space="0" w:color="auto"/>
              <w:right w:val="single" w:sz="4" w:space="0" w:color="auto"/>
            </w:tcBorders>
            <w:vAlign w:val="center"/>
          </w:tcPr>
          <w:p w14:paraId="3FA76880"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10</w:t>
            </w:r>
          </w:p>
        </w:tc>
        <w:tc>
          <w:tcPr>
            <w:tcW w:w="1984" w:type="dxa"/>
            <w:tcBorders>
              <w:top w:val="single" w:sz="4" w:space="0" w:color="auto"/>
              <w:left w:val="single" w:sz="4" w:space="0" w:color="auto"/>
              <w:bottom w:val="single" w:sz="4" w:space="0" w:color="auto"/>
              <w:right w:val="single" w:sz="4" w:space="0" w:color="auto"/>
            </w:tcBorders>
            <w:vAlign w:val="center"/>
          </w:tcPr>
          <w:p w14:paraId="1460C6C0" w14:textId="77777777" w:rsidR="00DC4449" w:rsidRPr="00CD7F84" w:rsidRDefault="00DC4449" w:rsidP="00B83127">
            <w:pPr>
              <w:pStyle w:val="Texto"/>
              <w:spacing w:line="240" w:lineRule="exact"/>
              <w:ind w:firstLine="0"/>
              <w:jc w:val="center"/>
              <w:rPr>
                <w:sz w:val="22"/>
                <w:szCs w:val="22"/>
                <w:lang w:val="es-MX"/>
              </w:rPr>
            </w:pPr>
            <w:r w:rsidRPr="00CD7F84">
              <w:rPr>
                <w:sz w:val="22"/>
                <w:szCs w:val="22"/>
                <w:lang w:val="es-MX"/>
              </w:rPr>
              <w:t>10</w:t>
            </w:r>
          </w:p>
        </w:tc>
      </w:tr>
    </w:tbl>
    <w:p w14:paraId="505C6A2D" w14:textId="77777777" w:rsidR="00DC4449" w:rsidRPr="00CD7F84" w:rsidRDefault="00DC4449" w:rsidP="00DC4449">
      <w:pPr>
        <w:pStyle w:val="Texto"/>
        <w:spacing w:line="230" w:lineRule="exact"/>
        <w:ind w:left="284" w:firstLine="0"/>
        <w:rPr>
          <w:b/>
          <w:sz w:val="22"/>
          <w:szCs w:val="22"/>
          <w:highlight w:val="green"/>
        </w:rPr>
      </w:pPr>
    </w:p>
    <w:p w14:paraId="04622B59" w14:textId="77777777" w:rsidR="00DC4449" w:rsidRPr="00CD7F84" w:rsidRDefault="00DC4449" w:rsidP="00DC4449">
      <w:pPr>
        <w:pStyle w:val="Sinespaciado"/>
        <w:rPr>
          <w:rFonts w:ascii="Arial" w:hAnsi="Arial" w:cs="Arial"/>
          <w:b/>
        </w:rPr>
      </w:pPr>
      <w:r w:rsidRPr="00CD7F84">
        <w:rPr>
          <w:rFonts w:ascii="Arial" w:hAnsi="Arial" w:cs="Arial"/>
          <w:b/>
        </w:rPr>
        <w:t>8.</w:t>
      </w:r>
      <w:r w:rsidRPr="00CD7F84">
        <w:rPr>
          <w:rFonts w:ascii="Arial" w:hAnsi="Arial" w:cs="Arial"/>
          <w:b/>
        </w:rPr>
        <w:tab/>
        <w:t>Fideicomisos, Mandatos y Análogos.</w:t>
      </w:r>
    </w:p>
    <w:p w14:paraId="4525B77E"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No aplica.</w:t>
      </w:r>
    </w:p>
    <w:p w14:paraId="52FD4586" w14:textId="77777777" w:rsidR="00DC4449" w:rsidRPr="00CD7F84" w:rsidRDefault="00DC4449" w:rsidP="00DC4449">
      <w:pPr>
        <w:spacing w:before="120" w:after="120"/>
        <w:ind w:left="709"/>
        <w:jc w:val="both"/>
        <w:rPr>
          <w:rFonts w:ascii="Arial" w:eastAsia="Calibri" w:hAnsi="Arial" w:cs="Arial"/>
        </w:rPr>
      </w:pPr>
    </w:p>
    <w:p w14:paraId="5960FCF8" w14:textId="77777777" w:rsidR="00DC4449" w:rsidRPr="00CD7F84" w:rsidRDefault="00DC4449" w:rsidP="00DC4449">
      <w:pPr>
        <w:pStyle w:val="Sinespaciado"/>
        <w:rPr>
          <w:rFonts w:ascii="Arial" w:hAnsi="Arial" w:cs="Arial"/>
          <w:b/>
        </w:rPr>
      </w:pPr>
      <w:r w:rsidRPr="00CD7F84">
        <w:rPr>
          <w:rFonts w:ascii="Arial" w:hAnsi="Arial" w:cs="Arial"/>
          <w:b/>
        </w:rPr>
        <w:t>9.</w:t>
      </w:r>
      <w:r w:rsidRPr="00CD7F84">
        <w:rPr>
          <w:rFonts w:ascii="Arial" w:hAnsi="Arial" w:cs="Arial"/>
          <w:b/>
        </w:rPr>
        <w:tab/>
        <w:t>Reporte de la Recaudación.</w:t>
      </w:r>
    </w:p>
    <w:p w14:paraId="78D5A762" w14:textId="5A2CBE9F"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Los ingresos devengados en el periodo del 1° al 3</w:t>
      </w:r>
      <w:r w:rsidR="00141099">
        <w:rPr>
          <w:rFonts w:ascii="Arial" w:eastAsia="Calibri" w:hAnsi="Arial" w:cs="Arial"/>
        </w:rPr>
        <w:t>1</w:t>
      </w:r>
      <w:r w:rsidRPr="00CD7F84">
        <w:rPr>
          <w:rFonts w:ascii="Arial" w:eastAsia="Calibri" w:hAnsi="Arial" w:cs="Arial"/>
        </w:rPr>
        <w:t xml:space="preserve"> de </w:t>
      </w:r>
      <w:r w:rsidR="00141099">
        <w:rPr>
          <w:rFonts w:ascii="Arial" w:eastAsia="Calibri" w:hAnsi="Arial" w:cs="Arial"/>
        </w:rPr>
        <w:t xml:space="preserve">diciembre </w:t>
      </w:r>
      <w:r w:rsidRPr="00CD7F84">
        <w:rPr>
          <w:rFonts w:ascii="Arial" w:eastAsia="Calibri" w:hAnsi="Arial" w:cs="Arial"/>
        </w:rPr>
        <w:t xml:space="preserve">del año 2024, ascendieron a </w:t>
      </w:r>
      <w:r w:rsidR="00141099">
        <w:rPr>
          <w:rFonts w:ascii="Arial" w:hAnsi="Arial" w:cs="Arial"/>
        </w:rPr>
        <w:t>148</w:t>
      </w:r>
      <w:r w:rsidRPr="00CD7F84">
        <w:rPr>
          <w:rFonts w:ascii="Arial" w:hAnsi="Arial" w:cs="Arial"/>
          <w:b/>
          <w:bCs/>
        </w:rPr>
        <w:t xml:space="preserve"> </w:t>
      </w:r>
      <w:r w:rsidRPr="00CD7F84">
        <w:rPr>
          <w:rFonts w:ascii="Arial" w:eastAsia="Calibri" w:hAnsi="Arial" w:cs="Arial"/>
        </w:rPr>
        <w:t xml:space="preserve">millones </w:t>
      </w:r>
      <w:r w:rsidR="00141099">
        <w:rPr>
          <w:rFonts w:ascii="Arial" w:eastAsia="Calibri" w:hAnsi="Arial" w:cs="Arial"/>
        </w:rPr>
        <w:t>141</w:t>
      </w:r>
      <w:r w:rsidRPr="00CD7F84">
        <w:rPr>
          <w:rFonts w:ascii="Arial" w:eastAsia="Calibri" w:hAnsi="Arial" w:cs="Arial"/>
        </w:rPr>
        <w:t xml:space="preserve"> mil </w:t>
      </w:r>
      <w:r w:rsidR="00141099">
        <w:rPr>
          <w:rFonts w:ascii="Arial" w:eastAsia="Calibri" w:hAnsi="Arial" w:cs="Arial"/>
        </w:rPr>
        <w:t xml:space="preserve">193 </w:t>
      </w:r>
      <w:r w:rsidRPr="00CD7F84">
        <w:rPr>
          <w:rFonts w:ascii="Arial" w:eastAsia="Calibri" w:hAnsi="Arial" w:cs="Arial"/>
        </w:rPr>
        <w:t>pesos, de los cuales el 98.89% corresponden a Transferencias recibidas del Gobierno del Estado de Michoacán, a través de la Secretaría de Finanzas y Administración, y el resto, es decir el 1.11%, a copias certificadas cobradas por el Tribunal, intereses generados, fueron por un importe de $</w:t>
      </w:r>
      <w:r w:rsidRPr="00CD7F84">
        <w:rPr>
          <w:rFonts w:ascii="Arial" w:hAnsi="Arial" w:cs="Arial"/>
          <w:color w:val="000000" w:themeColor="text1"/>
        </w:rPr>
        <w:t xml:space="preserve">1 millón </w:t>
      </w:r>
      <w:r w:rsidR="00141099">
        <w:rPr>
          <w:rFonts w:ascii="Arial" w:hAnsi="Arial" w:cs="Arial"/>
          <w:color w:val="000000" w:themeColor="text1"/>
        </w:rPr>
        <w:t>984</w:t>
      </w:r>
      <w:r w:rsidRPr="00CD7F84">
        <w:rPr>
          <w:rFonts w:ascii="Arial" w:hAnsi="Arial" w:cs="Arial"/>
          <w:color w:val="000000" w:themeColor="text1"/>
        </w:rPr>
        <w:t xml:space="preserve"> </w:t>
      </w:r>
      <w:r w:rsidRPr="00CD7F84">
        <w:rPr>
          <w:rFonts w:ascii="Arial" w:eastAsia="Calibri" w:hAnsi="Arial" w:cs="Arial"/>
        </w:rPr>
        <w:t xml:space="preserve">mil </w:t>
      </w:r>
      <w:r w:rsidR="00141099">
        <w:rPr>
          <w:rFonts w:ascii="Arial" w:hAnsi="Arial" w:cs="Arial"/>
          <w:color w:val="000000" w:themeColor="text1"/>
        </w:rPr>
        <w:t>250</w:t>
      </w:r>
      <w:r w:rsidRPr="00CD7F84">
        <w:rPr>
          <w:rFonts w:ascii="Arial" w:hAnsi="Arial" w:cs="Arial"/>
          <w:color w:val="000000" w:themeColor="text1"/>
        </w:rPr>
        <w:t xml:space="preserve"> </w:t>
      </w:r>
      <w:r w:rsidRPr="00CD7F84">
        <w:rPr>
          <w:rFonts w:ascii="Arial" w:eastAsia="Calibri" w:hAnsi="Arial" w:cs="Arial"/>
        </w:rPr>
        <w:t>pesos.</w:t>
      </w:r>
    </w:p>
    <w:p w14:paraId="6919B29A" w14:textId="77777777" w:rsidR="00DC4449" w:rsidRPr="00CD7F84" w:rsidRDefault="00DC4449" w:rsidP="00141099">
      <w:pPr>
        <w:spacing w:before="120" w:after="120"/>
        <w:jc w:val="both"/>
        <w:rPr>
          <w:rFonts w:ascii="Arial" w:eastAsia="Calibri" w:hAnsi="Arial" w:cs="Arial"/>
        </w:rPr>
      </w:pPr>
    </w:p>
    <w:p w14:paraId="19E5B635" w14:textId="77777777" w:rsidR="00DC4449" w:rsidRPr="00CD7F84" w:rsidRDefault="00DC4449" w:rsidP="00DC4449">
      <w:pPr>
        <w:pStyle w:val="Sinespaciado"/>
        <w:rPr>
          <w:rFonts w:ascii="Arial" w:hAnsi="Arial" w:cs="Arial"/>
          <w:b/>
        </w:rPr>
      </w:pPr>
      <w:r w:rsidRPr="00CD7F84">
        <w:rPr>
          <w:rFonts w:ascii="Arial" w:hAnsi="Arial" w:cs="Arial"/>
          <w:b/>
        </w:rPr>
        <w:t>10.</w:t>
      </w:r>
      <w:r w:rsidRPr="00CD7F84">
        <w:rPr>
          <w:rFonts w:ascii="Arial" w:hAnsi="Arial" w:cs="Arial"/>
          <w:b/>
        </w:rPr>
        <w:tab/>
        <w:t>Información sobre la Deuda y el Reporte Analítico de la Deuda.</w:t>
      </w:r>
    </w:p>
    <w:p w14:paraId="1C8BD730"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El Tribunal no contrata Deuda ya que los únicos pasivos que se reflejan en la información financiera, corresponden a los pasivos a corto plazo creados en el momento contable del devengado de su operación normal.</w:t>
      </w:r>
    </w:p>
    <w:p w14:paraId="3BCB0E4D" w14:textId="77777777" w:rsidR="00DC4449" w:rsidRPr="00CD7F84" w:rsidRDefault="00DC4449" w:rsidP="00DC4449">
      <w:pPr>
        <w:pStyle w:val="Sinespaciado"/>
        <w:rPr>
          <w:rFonts w:ascii="Arial" w:hAnsi="Arial" w:cs="Arial"/>
          <w:b/>
        </w:rPr>
      </w:pPr>
    </w:p>
    <w:p w14:paraId="77F06CD9" w14:textId="77777777" w:rsidR="00DC4449" w:rsidRPr="00CD7F84" w:rsidRDefault="00DC4449" w:rsidP="00DC4449">
      <w:pPr>
        <w:pStyle w:val="Sinespaciado"/>
        <w:rPr>
          <w:rFonts w:ascii="Arial" w:hAnsi="Arial" w:cs="Arial"/>
          <w:b/>
        </w:rPr>
      </w:pPr>
      <w:r w:rsidRPr="00CD7F84">
        <w:rPr>
          <w:rFonts w:ascii="Arial" w:hAnsi="Arial" w:cs="Arial"/>
          <w:b/>
        </w:rPr>
        <w:t>11.</w:t>
      </w:r>
      <w:r w:rsidRPr="00CD7F84">
        <w:rPr>
          <w:rFonts w:ascii="Arial" w:hAnsi="Arial" w:cs="Arial"/>
          <w:b/>
        </w:rPr>
        <w:tab/>
        <w:t>Calificaciones otorgadas.</w:t>
      </w:r>
    </w:p>
    <w:p w14:paraId="5D8CA89B"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No aplica</w:t>
      </w:r>
    </w:p>
    <w:p w14:paraId="782D322C" w14:textId="77777777" w:rsidR="00DC4449" w:rsidRDefault="00DC4449" w:rsidP="00DC4449">
      <w:pPr>
        <w:pStyle w:val="Sinespaciado"/>
        <w:rPr>
          <w:rFonts w:ascii="Arial" w:hAnsi="Arial" w:cs="Arial"/>
          <w:b/>
        </w:rPr>
      </w:pPr>
    </w:p>
    <w:p w14:paraId="38EEA99B" w14:textId="77777777" w:rsidR="003D720B" w:rsidRDefault="003D720B" w:rsidP="00DC4449">
      <w:pPr>
        <w:pStyle w:val="Sinespaciado"/>
        <w:rPr>
          <w:rFonts w:ascii="Arial" w:hAnsi="Arial" w:cs="Arial"/>
          <w:b/>
        </w:rPr>
      </w:pPr>
    </w:p>
    <w:p w14:paraId="4E36A505" w14:textId="77777777" w:rsidR="003D720B" w:rsidRDefault="003D720B" w:rsidP="00DC4449">
      <w:pPr>
        <w:pStyle w:val="Sinespaciado"/>
        <w:rPr>
          <w:rFonts w:ascii="Arial" w:hAnsi="Arial" w:cs="Arial"/>
          <w:b/>
        </w:rPr>
      </w:pPr>
    </w:p>
    <w:p w14:paraId="51DDE5AC" w14:textId="77777777" w:rsidR="003D720B" w:rsidRDefault="003D720B" w:rsidP="00DC4449">
      <w:pPr>
        <w:pStyle w:val="Sinespaciado"/>
        <w:rPr>
          <w:rFonts w:ascii="Arial" w:hAnsi="Arial" w:cs="Arial"/>
          <w:b/>
        </w:rPr>
      </w:pPr>
    </w:p>
    <w:p w14:paraId="2B41AB43" w14:textId="77777777" w:rsidR="003D720B" w:rsidRDefault="003D720B" w:rsidP="00DC4449">
      <w:pPr>
        <w:pStyle w:val="Sinespaciado"/>
        <w:rPr>
          <w:rFonts w:ascii="Arial" w:hAnsi="Arial" w:cs="Arial"/>
          <w:b/>
        </w:rPr>
      </w:pPr>
    </w:p>
    <w:p w14:paraId="5BDD51FB" w14:textId="77777777" w:rsidR="003D720B" w:rsidRPr="00CD7F84" w:rsidRDefault="003D720B" w:rsidP="00DC4449">
      <w:pPr>
        <w:pStyle w:val="Sinespaciado"/>
        <w:rPr>
          <w:rFonts w:ascii="Arial" w:hAnsi="Arial" w:cs="Arial"/>
          <w:b/>
        </w:rPr>
      </w:pPr>
    </w:p>
    <w:p w14:paraId="78EAC974" w14:textId="77777777" w:rsidR="00DC4449" w:rsidRPr="00CD7F84" w:rsidRDefault="00DC4449" w:rsidP="00DC4449">
      <w:pPr>
        <w:pStyle w:val="Sinespaciado"/>
        <w:rPr>
          <w:rFonts w:ascii="Arial" w:hAnsi="Arial" w:cs="Arial"/>
          <w:b/>
        </w:rPr>
      </w:pPr>
      <w:r w:rsidRPr="00CD7F84">
        <w:rPr>
          <w:rFonts w:ascii="Arial" w:hAnsi="Arial" w:cs="Arial"/>
          <w:b/>
        </w:rPr>
        <w:t>12.</w:t>
      </w:r>
      <w:r w:rsidRPr="00CD7F84">
        <w:rPr>
          <w:rFonts w:ascii="Arial" w:hAnsi="Arial" w:cs="Arial"/>
          <w:b/>
        </w:rPr>
        <w:tab/>
        <w:t>Proceso de Mejora.</w:t>
      </w:r>
    </w:p>
    <w:p w14:paraId="623F5090" w14:textId="77777777" w:rsidR="00DC4449" w:rsidRPr="00CD7F84" w:rsidRDefault="00DC4449" w:rsidP="00DC4449">
      <w:pPr>
        <w:spacing w:before="120" w:after="120"/>
        <w:ind w:left="709"/>
        <w:jc w:val="both"/>
        <w:rPr>
          <w:rFonts w:ascii="Arial" w:eastAsia="Calibri" w:hAnsi="Arial" w:cs="Arial"/>
          <w:b/>
        </w:rPr>
      </w:pPr>
    </w:p>
    <w:p w14:paraId="32029408" w14:textId="77777777" w:rsidR="00DC4449" w:rsidRPr="00CD7F84" w:rsidRDefault="00DC4449" w:rsidP="00DC4449">
      <w:pPr>
        <w:spacing w:before="120" w:after="120"/>
        <w:ind w:left="709"/>
        <w:jc w:val="both"/>
        <w:rPr>
          <w:rFonts w:ascii="Arial" w:eastAsia="Calibri" w:hAnsi="Arial" w:cs="Arial"/>
          <w:b/>
        </w:rPr>
      </w:pPr>
      <w:r w:rsidRPr="00CD7F84">
        <w:rPr>
          <w:rFonts w:ascii="Arial" w:eastAsia="Calibri" w:hAnsi="Arial" w:cs="Arial"/>
          <w:b/>
        </w:rPr>
        <w:t>Principales Políticas de control interno.</w:t>
      </w:r>
    </w:p>
    <w:p w14:paraId="27F5CA14"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Las políticas de control interno se encuentran fundadas en el cumplimiento a la normatividad tanto fiscal como legal y administrativa, entre las que se encuentran las siguientes:</w:t>
      </w:r>
    </w:p>
    <w:p w14:paraId="1B562C92"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El Tribunal cuenta con un COMITÉ DE ADQUISICIONES Y SERVICIOS GENERALES, el cual está constituido de conformidad con los LINEAMIENTOS PARA ADQUISICIONES, PRESTACIÓN DE SERVICIOS, COMISIONES Y VIÁTICOS DEL TRIBUNAL DE JUSTICIA ADMINISTRATIVA DEL ESTADO DE MICHOACÁN DE OCAMPO, los que fueron publicados en el Periódico Oficial del Estado el 2 de diciembre de 2013 y vigentes en la actualidad.</w:t>
      </w:r>
    </w:p>
    <w:p w14:paraId="53F8A592"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Las adquisiciones se realizan con apego a los Lineamientos citados en el párrafo anterior.</w:t>
      </w:r>
    </w:p>
    <w:p w14:paraId="04F4A54A"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En el Reglamento Interior del Tribunal de Justicia Administrativa de Michoacán de Ocampo se establecen las obligaciones y responsabilidades de los servidores públicos en materia de control interno.</w:t>
      </w:r>
    </w:p>
    <w:p w14:paraId="3875B3CB"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Existe una Coordinación de Recursos Humanos que tiene a su cargo la actualización de los expedientes y plantillas de personal verificando que no se hagan pagos a personal que no esté debidamente registrado y dado de alta.</w:t>
      </w:r>
    </w:p>
    <w:p w14:paraId="167F3729"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El Tribunal se están actualizando los manuales de procedimientos.</w:t>
      </w:r>
    </w:p>
    <w:p w14:paraId="2973CD27"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 xml:space="preserve">Solo se realizan pagos de gastos que estén debidamente autorizados y contemplados en el presupuesto autorizado y que además reúnan todos los requisitos fiscales y legales.  </w:t>
      </w:r>
    </w:p>
    <w:p w14:paraId="5A921FEB" w14:textId="77777777" w:rsidR="00DC4449" w:rsidRPr="00CD7F84" w:rsidRDefault="00DC4449" w:rsidP="00DC4449">
      <w:pPr>
        <w:spacing w:before="120" w:after="120"/>
        <w:ind w:left="709"/>
        <w:jc w:val="both"/>
        <w:rPr>
          <w:rFonts w:ascii="Arial" w:eastAsia="Calibri" w:hAnsi="Arial" w:cs="Arial"/>
        </w:rPr>
      </w:pPr>
    </w:p>
    <w:p w14:paraId="32DF508A" w14:textId="77777777" w:rsidR="00DC4449" w:rsidRPr="00CD7F84" w:rsidRDefault="00DC4449" w:rsidP="00DC4449">
      <w:pPr>
        <w:pStyle w:val="Sinespaciado"/>
        <w:rPr>
          <w:rFonts w:ascii="Arial" w:hAnsi="Arial" w:cs="Arial"/>
          <w:b/>
        </w:rPr>
      </w:pPr>
      <w:r w:rsidRPr="00CD7F84">
        <w:rPr>
          <w:rFonts w:ascii="Arial" w:hAnsi="Arial" w:cs="Arial"/>
          <w:b/>
        </w:rPr>
        <w:t>13.</w:t>
      </w:r>
      <w:r w:rsidRPr="00CD7F84">
        <w:rPr>
          <w:rFonts w:ascii="Arial" w:hAnsi="Arial" w:cs="Arial"/>
          <w:b/>
        </w:rPr>
        <w:tab/>
        <w:t>Información por Segmentos.</w:t>
      </w:r>
    </w:p>
    <w:p w14:paraId="3C2193A0"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No aplica</w:t>
      </w:r>
    </w:p>
    <w:p w14:paraId="1D3AB6B9" w14:textId="77777777" w:rsidR="00DC4449" w:rsidRPr="00CD7F84" w:rsidRDefault="00DC4449" w:rsidP="00141099">
      <w:pPr>
        <w:spacing w:before="120" w:after="120"/>
        <w:jc w:val="both"/>
        <w:rPr>
          <w:rFonts w:ascii="Arial" w:eastAsia="Calibri" w:hAnsi="Arial" w:cs="Arial"/>
        </w:rPr>
      </w:pPr>
    </w:p>
    <w:p w14:paraId="70808FC6" w14:textId="77777777" w:rsidR="00DC4449" w:rsidRPr="00CD7F84" w:rsidRDefault="00DC4449" w:rsidP="00DC4449">
      <w:pPr>
        <w:pStyle w:val="Sinespaciado"/>
        <w:rPr>
          <w:rFonts w:ascii="Arial" w:hAnsi="Arial" w:cs="Arial"/>
          <w:b/>
        </w:rPr>
      </w:pPr>
      <w:r w:rsidRPr="00CD7F84">
        <w:rPr>
          <w:rFonts w:ascii="Arial" w:hAnsi="Arial" w:cs="Arial"/>
          <w:b/>
        </w:rPr>
        <w:t>14.</w:t>
      </w:r>
      <w:r w:rsidRPr="00CD7F84">
        <w:rPr>
          <w:rFonts w:ascii="Arial" w:hAnsi="Arial" w:cs="Arial"/>
          <w:b/>
        </w:rPr>
        <w:tab/>
        <w:t>Eventos Posteriores al Cierre.</w:t>
      </w:r>
    </w:p>
    <w:p w14:paraId="0F18A475" w14:textId="77777777" w:rsidR="00DC4449" w:rsidRPr="00CD7F84" w:rsidRDefault="00DC4449" w:rsidP="00DC4449">
      <w:pPr>
        <w:spacing w:before="120" w:after="120"/>
        <w:ind w:left="709"/>
        <w:jc w:val="both"/>
        <w:rPr>
          <w:rFonts w:ascii="Arial" w:eastAsia="Calibri" w:hAnsi="Arial" w:cs="Arial"/>
        </w:rPr>
      </w:pPr>
      <w:r w:rsidRPr="00CD7F84">
        <w:rPr>
          <w:rFonts w:ascii="Arial" w:eastAsia="Calibri" w:hAnsi="Arial" w:cs="Arial"/>
        </w:rPr>
        <w:t xml:space="preserve">No se tienen hechos diferentes a los propios de la operación, que al momento del cierre del periodo no se conocieran como consecuencias normales. </w:t>
      </w:r>
    </w:p>
    <w:p w14:paraId="3F69C3FE" w14:textId="77777777" w:rsidR="00DC4449" w:rsidRPr="00CD7F84" w:rsidRDefault="00DC4449" w:rsidP="00DC4449">
      <w:pPr>
        <w:pStyle w:val="Sinespaciado"/>
        <w:rPr>
          <w:rFonts w:ascii="Arial" w:hAnsi="Arial" w:cs="Arial"/>
          <w:b/>
        </w:rPr>
      </w:pPr>
    </w:p>
    <w:p w14:paraId="5790B68C" w14:textId="77777777" w:rsidR="00DC4449" w:rsidRPr="00CD7F84" w:rsidRDefault="00DC4449" w:rsidP="00DC4449">
      <w:pPr>
        <w:pStyle w:val="Sinespaciado"/>
        <w:rPr>
          <w:rFonts w:ascii="Arial" w:hAnsi="Arial" w:cs="Arial"/>
          <w:b/>
        </w:rPr>
      </w:pPr>
      <w:r w:rsidRPr="00CD7F84">
        <w:rPr>
          <w:rFonts w:ascii="Arial" w:hAnsi="Arial" w:cs="Arial"/>
          <w:b/>
        </w:rPr>
        <w:t>15.</w:t>
      </w:r>
      <w:r w:rsidRPr="00CD7F84">
        <w:rPr>
          <w:rFonts w:ascii="Arial" w:hAnsi="Arial" w:cs="Arial"/>
          <w:b/>
        </w:rPr>
        <w:tab/>
        <w:t>Partes Relacionadas</w:t>
      </w:r>
    </w:p>
    <w:p w14:paraId="65B7F971" w14:textId="77777777" w:rsidR="00DC4449" w:rsidRPr="00CD7F84" w:rsidRDefault="00DC4449" w:rsidP="00DC4449">
      <w:pPr>
        <w:spacing w:before="240" w:after="120"/>
        <w:ind w:left="709"/>
        <w:jc w:val="both"/>
        <w:rPr>
          <w:rFonts w:ascii="Arial" w:eastAsia="Calibri" w:hAnsi="Arial" w:cs="Arial"/>
        </w:rPr>
      </w:pPr>
      <w:r w:rsidRPr="00CD7F84">
        <w:rPr>
          <w:rFonts w:ascii="Arial" w:eastAsia="Calibri" w:hAnsi="Arial" w:cs="Arial"/>
        </w:rPr>
        <w:t>No existen partes relacionadas que pudieran ejercer influencia significativa en la toma de decisiones financieras y operativas.</w:t>
      </w:r>
    </w:p>
    <w:p w14:paraId="5DE9430F" w14:textId="77777777" w:rsidR="00DC4449" w:rsidRDefault="00DC4449" w:rsidP="00DC4449">
      <w:pPr>
        <w:spacing w:before="240" w:after="120"/>
        <w:ind w:left="709"/>
        <w:jc w:val="both"/>
        <w:rPr>
          <w:rFonts w:ascii="Arial" w:eastAsia="Calibri" w:hAnsi="Arial" w:cs="Arial"/>
        </w:rPr>
      </w:pPr>
      <w:r w:rsidRPr="00CD7F84">
        <w:rPr>
          <w:rFonts w:ascii="Arial" w:eastAsia="Calibri" w:hAnsi="Arial" w:cs="Arial"/>
        </w:rPr>
        <w:lastRenderedPageBreak/>
        <w:t>Lo anterior se refiere a que no existen entes o personas que tengan la capacidad de controlar o ejercer dicha influencia.</w:t>
      </w:r>
    </w:p>
    <w:p w14:paraId="04716B36" w14:textId="77777777" w:rsidR="00141099" w:rsidRDefault="00141099" w:rsidP="00DC4449">
      <w:pPr>
        <w:spacing w:before="240" w:after="120"/>
        <w:ind w:left="709"/>
        <w:jc w:val="both"/>
        <w:rPr>
          <w:rFonts w:ascii="Arial" w:eastAsia="Calibri" w:hAnsi="Arial" w:cs="Arial"/>
        </w:rPr>
      </w:pPr>
    </w:p>
    <w:p w14:paraId="12F218BD" w14:textId="77777777" w:rsidR="00141099" w:rsidRPr="00CD7F84" w:rsidRDefault="00141099" w:rsidP="00DC4449">
      <w:pPr>
        <w:spacing w:before="240" w:after="120"/>
        <w:ind w:left="709"/>
        <w:jc w:val="both"/>
        <w:rPr>
          <w:rFonts w:ascii="Arial" w:eastAsia="Calibri" w:hAnsi="Arial" w:cs="Arial"/>
        </w:rPr>
      </w:pPr>
    </w:p>
    <w:p w14:paraId="58BE7C93" w14:textId="77777777" w:rsidR="00DC4449" w:rsidRPr="00CD7F84" w:rsidRDefault="00DC4449" w:rsidP="00DC4449">
      <w:pPr>
        <w:pStyle w:val="Sinespaciado"/>
        <w:jc w:val="both"/>
        <w:rPr>
          <w:rFonts w:ascii="Arial" w:hAnsi="Arial" w:cs="Arial"/>
        </w:rPr>
      </w:pPr>
    </w:p>
    <w:p w14:paraId="1EBE0359" w14:textId="77777777" w:rsidR="00DC4449" w:rsidRPr="00CD7F84" w:rsidRDefault="00DC4449" w:rsidP="00DC4449">
      <w:pPr>
        <w:pStyle w:val="Sinespaciado"/>
        <w:jc w:val="both"/>
        <w:rPr>
          <w:rFonts w:ascii="Arial" w:hAnsi="Arial" w:cs="Arial"/>
        </w:rPr>
      </w:pPr>
      <w:r w:rsidRPr="00CD7F84">
        <w:rPr>
          <w:rFonts w:ascii="Arial" w:hAnsi="Arial" w:cs="Arial"/>
        </w:rPr>
        <w:t xml:space="preserve"> “Bajo protesta de decir verdad declaramos que los Estados Financieros y sus notas, son razonablemente correctos y son responsabilidad del emisor”.</w:t>
      </w:r>
    </w:p>
    <w:p w14:paraId="7A932F0A" w14:textId="37FCA150" w:rsidR="00DC4449" w:rsidRPr="00CD7F84" w:rsidRDefault="00DC4449" w:rsidP="00DC4449">
      <w:pPr>
        <w:pStyle w:val="Sinespaciado"/>
        <w:jc w:val="both"/>
        <w:rPr>
          <w:rFonts w:ascii="Arial" w:hAnsi="Arial" w:cs="Arial"/>
        </w:rPr>
      </w:pPr>
    </w:p>
    <w:p w14:paraId="6A0DC78D" w14:textId="5249363B" w:rsidR="00DC4449" w:rsidRPr="00CD7F84" w:rsidRDefault="00DC4449" w:rsidP="00202495">
      <w:pPr>
        <w:pStyle w:val="Sinespaciado"/>
        <w:spacing w:line="276" w:lineRule="auto"/>
        <w:jc w:val="both"/>
        <w:rPr>
          <w:rFonts w:ascii="Arial" w:hAnsi="Arial" w:cs="Arial"/>
        </w:rPr>
      </w:pPr>
    </w:p>
    <w:p w14:paraId="705F0C31" w14:textId="71C53A6D" w:rsidR="00DC4449" w:rsidRPr="00CD7F84" w:rsidRDefault="00F813EF" w:rsidP="00202495">
      <w:pPr>
        <w:pStyle w:val="Sinespaciado"/>
        <w:spacing w:line="276" w:lineRule="auto"/>
        <w:jc w:val="both"/>
        <w:rPr>
          <w:rFonts w:ascii="Arial" w:hAnsi="Arial" w:cs="Arial"/>
        </w:rPr>
      </w:pPr>
      <w:r>
        <w:rPr>
          <w:noProof/>
        </w:rPr>
        <w:drawing>
          <wp:anchor distT="0" distB="0" distL="114300" distR="114300" simplePos="0" relativeHeight="251670528" behindDoc="0" locked="0" layoutInCell="1" allowOverlap="1" wp14:anchorId="6F054C88" wp14:editId="4AF38B12">
            <wp:simplePos x="0" y="0"/>
            <wp:positionH relativeFrom="margin">
              <wp:posOffset>329565</wp:posOffset>
            </wp:positionH>
            <wp:positionV relativeFrom="paragraph">
              <wp:posOffset>12065</wp:posOffset>
            </wp:positionV>
            <wp:extent cx="5643412" cy="1171575"/>
            <wp:effectExtent l="0" t="0" r="0" b="0"/>
            <wp:wrapNone/>
            <wp:docPr id="1052" name="Imagen 1">
              <a:extLst xmlns:a="http://schemas.openxmlformats.org/drawingml/2006/main">
                <a:ext uri="{FF2B5EF4-FFF2-40B4-BE49-F238E27FC236}">
                  <a16:creationId xmlns:a16="http://schemas.microsoft.com/office/drawing/2014/main" id="{6995C5D9-8C9D-A14F-9536-FC750CF64E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n 1">
                      <a:extLst>
                        <a:ext uri="{FF2B5EF4-FFF2-40B4-BE49-F238E27FC236}">
                          <a16:creationId xmlns:a16="http://schemas.microsoft.com/office/drawing/2014/main" id="{6995C5D9-8C9D-A14F-9536-FC750CF64ED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b="25108"/>
                    <a:stretch>
                      <a:fillRect/>
                    </a:stretch>
                  </pic:blipFill>
                  <pic:spPr bwMode="auto">
                    <a:xfrm>
                      <a:off x="0" y="0"/>
                      <a:ext cx="5646386" cy="11721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AE3BD" w14:textId="534F936F" w:rsidR="00DC4449" w:rsidRPr="00CD7F84" w:rsidRDefault="00DC4449" w:rsidP="00202495">
      <w:pPr>
        <w:pStyle w:val="Sinespaciado"/>
        <w:spacing w:line="276" w:lineRule="auto"/>
        <w:jc w:val="both"/>
        <w:rPr>
          <w:rFonts w:ascii="Arial" w:hAnsi="Arial" w:cs="Arial"/>
        </w:rPr>
      </w:pPr>
    </w:p>
    <w:p w14:paraId="5E0F595E" w14:textId="77777777" w:rsidR="00DC4449" w:rsidRPr="00CD7F84" w:rsidRDefault="00DC4449" w:rsidP="00202495">
      <w:pPr>
        <w:pStyle w:val="Sinespaciado"/>
        <w:spacing w:line="276" w:lineRule="auto"/>
        <w:jc w:val="both"/>
        <w:rPr>
          <w:rFonts w:ascii="Arial" w:hAnsi="Arial" w:cs="Arial"/>
        </w:rPr>
      </w:pPr>
    </w:p>
    <w:p w14:paraId="0DE619A8" w14:textId="77777777" w:rsidR="00DC4449" w:rsidRPr="00CD7F84" w:rsidRDefault="00DC4449" w:rsidP="00202495">
      <w:pPr>
        <w:pStyle w:val="Sinespaciado"/>
        <w:spacing w:line="276" w:lineRule="auto"/>
        <w:jc w:val="both"/>
        <w:rPr>
          <w:rFonts w:ascii="Arial" w:hAnsi="Arial" w:cs="Arial"/>
        </w:rPr>
      </w:pPr>
    </w:p>
    <w:p w14:paraId="095DE119" w14:textId="77777777" w:rsidR="00DC4449" w:rsidRPr="00CD7F84" w:rsidRDefault="00DC4449" w:rsidP="00202495">
      <w:pPr>
        <w:pStyle w:val="Sinespaciado"/>
        <w:spacing w:line="276" w:lineRule="auto"/>
        <w:jc w:val="both"/>
        <w:rPr>
          <w:rFonts w:ascii="Arial" w:hAnsi="Arial" w:cs="Arial"/>
        </w:rPr>
      </w:pPr>
    </w:p>
    <w:p w14:paraId="6BE29B36" w14:textId="77777777" w:rsidR="00DC4449" w:rsidRPr="00CD7F84" w:rsidRDefault="00DC4449" w:rsidP="00202495">
      <w:pPr>
        <w:pStyle w:val="Sinespaciado"/>
        <w:spacing w:line="276" w:lineRule="auto"/>
        <w:jc w:val="both"/>
        <w:rPr>
          <w:rFonts w:ascii="Arial" w:hAnsi="Arial" w:cs="Arial"/>
        </w:rPr>
      </w:pPr>
    </w:p>
    <w:p w14:paraId="36FF760A" w14:textId="77777777" w:rsidR="00DC4449" w:rsidRPr="00CD7F84" w:rsidRDefault="00DC4449" w:rsidP="00202495">
      <w:pPr>
        <w:pStyle w:val="Sinespaciado"/>
        <w:spacing w:line="276" w:lineRule="auto"/>
        <w:jc w:val="both"/>
        <w:rPr>
          <w:rFonts w:ascii="Arial" w:hAnsi="Arial" w:cs="Arial"/>
        </w:rPr>
      </w:pPr>
    </w:p>
    <w:p w14:paraId="63C6E86B" w14:textId="77777777" w:rsidR="00DC4449" w:rsidRPr="00CD7F84" w:rsidRDefault="00DC4449" w:rsidP="00202495">
      <w:pPr>
        <w:pStyle w:val="Sinespaciado"/>
        <w:spacing w:line="276" w:lineRule="auto"/>
        <w:jc w:val="both"/>
        <w:rPr>
          <w:rFonts w:ascii="Arial" w:hAnsi="Arial" w:cs="Arial"/>
        </w:rPr>
      </w:pPr>
    </w:p>
    <w:p w14:paraId="0B6EEE2A" w14:textId="77777777" w:rsidR="00DC4449" w:rsidRPr="00CD7F84" w:rsidRDefault="00DC4449" w:rsidP="00202495">
      <w:pPr>
        <w:pStyle w:val="Sinespaciado"/>
        <w:spacing w:line="276" w:lineRule="auto"/>
        <w:jc w:val="both"/>
        <w:rPr>
          <w:rFonts w:ascii="Arial" w:hAnsi="Arial" w:cs="Arial"/>
        </w:rPr>
      </w:pPr>
    </w:p>
    <w:p w14:paraId="34AC00CE" w14:textId="77777777" w:rsidR="00DC4449" w:rsidRPr="00CD7F84" w:rsidRDefault="00DC4449" w:rsidP="00202495">
      <w:pPr>
        <w:pStyle w:val="Sinespaciado"/>
        <w:spacing w:line="276" w:lineRule="auto"/>
        <w:jc w:val="both"/>
        <w:rPr>
          <w:rFonts w:ascii="Arial" w:hAnsi="Arial" w:cs="Arial"/>
        </w:rPr>
      </w:pPr>
    </w:p>
    <w:p w14:paraId="4E843519" w14:textId="77777777" w:rsidR="00DC4449" w:rsidRPr="00CD7F84" w:rsidRDefault="00DC4449" w:rsidP="00202495">
      <w:pPr>
        <w:pStyle w:val="Sinespaciado"/>
        <w:spacing w:line="276" w:lineRule="auto"/>
        <w:jc w:val="both"/>
        <w:rPr>
          <w:rFonts w:ascii="Arial" w:hAnsi="Arial" w:cs="Arial"/>
        </w:rPr>
      </w:pPr>
    </w:p>
    <w:p w14:paraId="31997136" w14:textId="77777777" w:rsidR="00DC4449" w:rsidRPr="00CD7F84" w:rsidRDefault="00DC4449" w:rsidP="00202495">
      <w:pPr>
        <w:pStyle w:val="Sinespaciado"/>
        <w:spacing w:line="276" w:lineRule="auto"/>
        <w:jc w:val="both"/>
        <w:rPr>
          <w:rFonts w:ascii="Arial" w:hAnsi="Arial" w:cs="Arial"/>
        </w:rPr>
      </w:pPr>
    </w:p>
    <w:p w14:paraId="143BD923" w14:textId="77777777" w:rsidR="00DC4449" w:rsidRPr="00CD7F84" w:rsidRDefault="00DC4449" w:rsidP="00202495">
      <w:pPr>
        <w:pStyle w:val="Sinespaciado"/>
        <w:spacing w:line="276" w:lineRule="auto"/>
        <w:jc w:val="both"/>
        <w:rPr>
          <w:rFonts w:ascii="Arial" w:hAnsi="Arial" w:cs="Arial"/>
        </w:rPr>
      </w:pPr>
    </w:p>
    <w:p w14:paraId="17DC24C1" w14:textId="77777777" w:rsidR="00DC4449" w:rsidRPr="00CD7F84" w:rsidRDefault="00DC4449" w:rsidP="00202495">
      <w:pPr>
        <w:pStyle w:val="Sinespaciado"/>
        <w:spacing w:line="276" w:lineRule="auto"/>
        <w:jc w:val="both"/>
        <w:rPr>
          <w:rFonts w:ascii="Arial" w:hAnsi="Arial" w:cs="Arial"/>
        </w:rPr>
      </w:pPr>
    </w:p>
    <w:p w14:paraId="474B0261" w14:textId="77777777" w:rsidR="00DC4449" w:rsidRPr="00CD7F84" w:rsidRDefault="00DC4449" w:rsidP="00202495">
      <w:pPr>
        <w:pStyle w:val="Sinespaciado"/>
        <w:spacing w:line="276" w:lineRule="auto"/>
        <w:jc w:val="both"/>
        <w:rPr>
          <w:rFonts w:ascii="Arial" w:hAnsi="Arial" w:cs="Arial"/>
        </w:rPr>
      </w:pPr>
    </w:p>
    <w:p w14:paraId="5BB4A9B7" w14:textId="77777777" w:rsidR="00DC4449" w:rsidRPr="00CD7F84" w:rsidRDefault="00DC4449" w:rsidP="00202495">
      <w:pPr>
        <w:pStyle w:val="Sinespaciado"/>
        <w:spacing w:line="276" w:lineRule="auto"/>
        <w:jc w:val="both"/>
        <w:rPr>
          <w:rFonts w:ascii="Arial" w:hAnsi="Arial" w:cs="Arial"/>
        </w:rPr>
      </w:pPr>
    </w:p>
    <w:p w14:paraId="6C463440" w14:textId="77777777" w:rsidR="00DC4449" w:rsidRPr="00CD7F84" w:rsidRDefault="00DC4449" w:rsidP="00202495">
      <w:pPr>
        <w:pStyle w:val="Sinespaciado"/>
        <w:spacing w:line="276" w:lineRule="auto"/>
        <w:jc w:val="both"/>
        <w:rPr>
          <w:rFonts w:ascii="Arial" w:hAnsi="Arial" w:cs="Arial"/>
        </w:rPr>
      </w:pPr>
    </w:p>
    <w:p w14:paraId="6F48AE02" w14:textId="77777777" w:rsidR="00DC4449" w:rsidRPr="00CD7F84" w:rsidRDefault="00DC4449" w:rsidP="00202495">
      <w:pPr>
        <w:pStyle w:val="Sinespaciado"/>
        <w:spacing w:line="276" w:lineRule="auto"/>
        <w:jc w:val="both"/>
        <w:rPr>
          <w:rFonts w:ascii="Arial" w:hAnsi="Arial" w:cs="Arial"/>
        </w:rPr>
      </w:pPr>
    </w:p>
    <w:p w14:paraId="3F6CBD52" w14:textId="77777777" w:rsidR="00DC4449" w:rsidRPr="00CD7F84" w:rsidRDefault="00DC4449" w:rsidP="00202495">
      <w:pPr>
        <w:pStyle w:val="Sinespaciado"/>
        <w:spacing w:line="276" w:lineRule="auto"/>
        <w:jc w:val="both"/>
        <w:rPr>
          <w:rFonts w:ascii="Arial" w:hAnsi="Arial" w:cs="Arial"/>
        </w:rPr>
      </w:pPr>
    </w:p>
    <w:p w14:paraId="42B8CCCF" w14:textId="77777777" w:rsidR="00DC4449" w:rsidRPr="00CD7F84" w:rsidRDefault="00DC4449" w:rsidP="00202495">
      <w:pPr>
        <w:pStyle w:val="Sinespaciado"/>
        <w:spacing w:line="276" w:lineRule="auto"/>
        <w:jc w:val="both"/>
        <w:rPr>
          <w:rFonts w:ascii="Arial" w:hAnsi="Arial" w:cs="Arial"/>
        </w:rPr>
      </w:pPr>
    </w:p>
    <w:p w14:paraId="055EC2B1" w14:textId="77777777" w:rsidR="00DC4449" w:rsidRPr="00CD7F84" w:rsidRDefault="00DC4449" w:rsidP="00202495">
      <w:pPr>
        <w:pStyle w:val="Sinespaciado"/>
        <w:spacing w:line="276" w:lineRule="auto"/>
        <w:jc w:val="both"/>
        <w:rPr>
          <w:rFonts w:ascii="Arial" w:hAnsi="Arial" w:cs="Arial"/>
        </w:rPr>
      </w:pPr>
    </w:p>
    <w:p w14:paraId="37BCB13B" w14:textId="77777777" w:rsidR="00DC4449" w:rsidRPr="00CD7F84" w:rsidRDefault="00DC4449" w:rsidP="00202495">
      <w:pPr>
        <w:pStyle w:val="Sinespaciado"/>
        <w:spacing w:line="276" w:lineRule="auto"/>
        <w:jc w:val="both"/>
        <w:rPr>
          <w:rFonts w:ascii="Arial" w:hAnsi="Arial" w:cs="Arial"/>
        </w:rPr>
      </w:pPr>
    </w:p>
    <w:p w14:paraId="48D68ED6" w14:textId="77777777" w:rsidR="00DC4449" w:rsidRPr="00CD7F84" w:rsidRDefault="00DC4449" w:rsidP="00202495">
      <w:pPr>
        <w:pStyle w:val="Sinespaciado"/>
        <w:spacing w:line="276" w:lineRule="auto"/>
        <w:jc w:val="both"/>
        <w:rPr>
          <w:rFonts w:ascii="Arial" w:hAnsi="Arial" w:cs="Arial"/>
        </w:rPr>
      </w:pPr>
    </w:p>
    <w:p w14:paraId="30BB8A9E" w14:textId="77777777" w:rsidR="00DC4449" w:rsidRPr="00CD7F84" w:rsidRDefault="00DC4449" w:rsidP="00202495">
      <w:pPr>
        <w:pStyle w:val="Sinespaciado"/>
        <w:spacing w:line="276" w:lineRule="auto"/>
        <w:jc w:val="both"/>
        <w:rPr>
          <w:rFonts w:ascii="Arial" w:hAnsi="Arial" w:cs="Arial"/>
        </w:rPr>
      </w:pPr>
    </w:p>
    <w:p w14:paraId="10F3C16E" w14:textId="77777777" w:rsidR="00DC4449" w:rsidRPr="00CD7F84" w:rsidRDefault="00DC4449" w:rsidP="00202495">
      <w:pPr>
        <w:pStyle w:val="Sinespaciado"/>
        <w:spacing w:line="276" w:lineRule="auto"/>
        <w:jc w:val="both"/>
        <w:rPr>
          <w:rFonts w:ascii="Arial" w:hAnsi="Arial" w:cs="Arial"/>
        </w:rPr>
      </w:pPr>
    </w:p>
    <w:p w14:paraId="10403774" w14:textId="77777777" w:rsidR="00DC4449" w:rsidRPr="00CD7F84" w:rsidRDefault="00DC4449" w:rsidP="00202495">
      <w:pPr>
        <w:pStyle w:val="Sinespaciado"/>
        <w:spacing w:line="276" w:lineRule="auto"/>
        <w:jc w:val="both"/>
        <w:rPr>
          <w:rFonts w:ascii="Arial" w:hAnsi="Arial" w:cs="Arial"/>
        </w:rPr>
      </w:pPr>
    </w:p>
    <w:p w14:paraId="2207FA1F" w14:textId="77777777" w:rsidR="00DC4449" w:rsidRPr="00CD7F84" w:rsidRDefault="00DC4449" w:rsidP="00202495">
      <w:pPr>
        <w:pStyle w:val="Sinespaciado"/>
        <w:spacing w:line="276" w:lineRule="auto"/>
        <w:jc w:val="both"/>
        <w:rPr>
          <w:rFonts w:ascii="Arial" w:hAnsi="Arial" w:cs="Arial"/>
        </w:rPr>
      </w:pPr>
    </w:p>
    <w:p w14:paraId="28B9BF89" w14:textId="77777777" w:rsidR="00DC4449" w:rsidRPr="00CD7F84" w:rsidRDefault="00DC4449" w:rsidP="00202495">
      <w:pPr>
        <w:pStyle w:val="Sinespaciado"/>
        <w:spacing w:line="276" w:lineRule="auto"/>
        <w:jc w:val="both"/>
        <w:rPr>
          <w:rFonts w:ascii="Arial" w:hAnsi="Arial" w:cs="Arial"/>
        </w:rPr>
      </w:pPr>
    </w:p>
    <w:p w14:paraId="0625B620" w14:textId="77777777" w:rsidR="00DC4449" w:rsidRPr="00CD7F84" w:rsidRDefault="00DC4449" w:rsidP="00202495">
      <w:pPr>
        <w:pStyle w:val="Sinespaciado"/>
        <w:spacing w:line="276" w:lineRule="auto"/>
        <w:jc w:val="both"/>
        <w:rPr>
          <w:rFonts w:ascii="Arial" w:hAnsi="Arial" w:cs="Arial"/>
        </w:rPr>
      </w:pPr>
    </w:p>
    <w:p w14:paraId="7EC9B9E8" w14:textId="77777777" w:rsidR="00DC4449" w:rsidRPr="00CD7F84" w:rsidRDefault="00DC4449" w:rsidP="00202495">
      <w:pPr>
        <w:pStyle w:val="Sinespaciado"/>
        <w:spacing w:line="276" w:lineRule="auto"/>
        <w:jc w:val="both"/>
        <w:rPr>
          <w:rFonts w:ascii="Arial" w:hAnsi="Arial" w:cs="Arial"/>
        </w:rPr>
      </w:pPr>
    </w:p>
    <w:p w14:paraId="129766A9" w14:textId="77777777" w:rsidR="00DC4449" w:rsidRPr="00CD7F84" w:rsidRDefault="00DC4449" w:rsidP="00202495">
      <w:pPr>
        <w:pStyle w:val="Sinespaciado"/>
        <w:spacing w:line="276" w:lineRule="auto"/>
        <w:jc w:val="both"/>
        <w:rPr>
          <w:rFonts w:ascii="Arial" w:hAnsi="Arial" w:cs="Arial"/>
        </w:rPr>
      </w:pPr>
    </w:p>
    <w:p w14:paraId="172C13E2" w14:textId="77777777" w:rsidR="00DC4449" w:rsidRPr="00CD7F84" w:rsidRDefault="00DC4449" w:rsidP="00202495">
      <w:pPr>
        <w:pStyle w:val="Sinespaciado"/>
        <w:spacing w:line="276" w:lineRule="auto"/>
        <w:jc w:val="both"/>
        <w:rPr>
          <w:rFonts w:ascii="Arial" w:hAnsi="Arial" w:cs="Arial"/>
        </w:rPr>
      </w:pPr>
    </w:p>
    <w:p w14:paraId="4F3DE007" w14:textId="77777777" w:rsidR="00DC4449" w:rsidRPr="00CD7F84" w:rsidRDefault="00DC4449" w:rsidP="00202495">
      <w:pPr>
        <w:pStyle w:val="Sinespaciado"/>
        <w:spacing w:line="276" w:lineRule="auto"/>
        <w:jc w:val="both"/>
        <w:rPr>
          <w:rFonts w:ascii="Arial" w:hAnsi="Arial" w:cs="Arial"/>
        </w:rPr>
      </w:pPr>
    </w:p>
    <w:p w14:paraId="31A216FD" w14:textId="77777777" w:rsidR="00DC4449" w:rsidRPr="00CD7F84" w:rsidRDefault="00DC4449" w:rsidP="00202495">
      <w:pPr>
        <w:pStyle w:val="Sinespaciado"/>
        <w:spacing w:line="276" w:lineRule="auto"/>
        <w:jc w:val="both"/>
        <w:rPr>
          <w:rFonts w:ascii="Arial" w:hAnsi="Arial" w:cs="Arial"/>
        </w:rPr>
      </w:pPr>
    </w:p>
    <w:p w14:paraId="0F2535EC" w14:textId="77777777" w:rsidR="00DC4449" w:rsidRPr="00CD7F84" w:rsidRDefault="00DC4449" w:rsidP="00202495">
      <w:pPr>
        <w:pStyle w:val="Sinespaciado"/>
        <w:spacing w:line="276" w:lineRule="auto"/>
        <w:jc w:val="both"/>
        <w:rPr>
          <w:rFonts w:ascii="Arial" w:hAnsi="Arial" w:cs="Arial"/>
        </w:rPr>
      </w:pPr>
    </w:p>
    <w:p w14:paraId="3D6DAE62" w14:textId="7F98F9EC" w:rsidR="00161119" w:rsidRPr="00CD7F84" w:rsidRDefault="00161119" w:rsidP="00141099">
      <w:pPr>
        <w:pStyle w:val="Sinespaciado"/>
        <w:numPr>
          <w:ilvl w:val="0"/>
          <w:numId w:val="49"/>
        </w:numPr>
        <w:spacing w:line="276" w:lineRule="auto"/>
        <w:jc w:val="center"/>
        <w:rPr>
          <w:rFonts w:ascii="Arial" w:hAnsi="Arial" w:cs="Arial"/>
          <w:b/>
        </w:rPr>
      </w:pPr>
      <w:r w:rsidRPr="00CD7F84">
        <w:rPr>
          <w:rFonts w:ascii="Arial" w:hAnsi="Arial" w:cs="Arial"/>
          <w:b/>
        </w:rPr>
        <w:t>NOTAS DE DESGLOSE</w:t>
      </w:r>
    </w:p>
    <w:p w14:paraId="33C7AFEE" w14:textId="77777777" w:rsidR="00161119" w:rsidRDefault="00161119" w:rsidP="00202495">
      <w:pPr>
        <w:pStyle w:val="Sinespaciado"/>
        <w:spacing w:line="276" w:lineRule="auto"/>
        <w:jc w:val="center"/>
        <w:rPr>
          <w:rFonts w:ascii="Arial" w:hAnsi="Arial" w:cs="Arial"/>
          <w:b/>
        </w:rPr>
      </w:pPr>
    </w:p>
    <w:p w14:paraId="40CC0358" w14:textId="77777777" w:rsidR="00303627" w:rsidRPr="00303627" w:rsidRDefault="00303627" w:rsidP="00303627">
      <w:pPr>
        <w:pStyle w:val="Texto"/>
        <w:spacing w:after="120" w:line="203" w:lineRule="exact"/>
        <w:ind w:firstLine="0"/>
        <w:rPr>
          <w:rFonts w:eastAsiaTheme="minorHAnsi"/>
          <w:b/>
          <w:sz w:val="22"/>
          <w:szCs w:val="22"/>
          <w:lang w:val="es-MX" w:eastAsia="en-US"/>
        </w:rPr>
      </w:pPr>
      <w:r w:rsidRPr="00303627">
        <w:rPr>
          <w:rFonts w:eastAsiaTheme="minorHAnsi"/>
          <w:b/>
          <w:sz w:val="22"/>
          <w:szCs w:val="22"/>
          <w:lang w:val="es-MX" w:eastAsia="en-US"/>
        </w:rPr>
        <w:t>I)</w:t>
      </w:r>
      <w:r w:rsidRPr="00303627">
        <w:rPr>
          <w:rFonts w:eastAsiaTheme="minorHAnsi"/>
          <w:b/>
          <w:sz w:val="22"/>
          <w:szCs w:val="22"/>
          <w:lang w:val="es-MX" w:eastAsia="en-US"/>
        </w:rPr>
        <w:tab/>
        <w:t>Notas al Estado de Actividades</w:t>
      </w:r>
    </w:p>
    <w:p w14:paraId="1C014236" w14:textId="77777777" w:rsidR="00303627" w:rsidRPr="00CD7F84" w:rsidRDefault="00303627" w:rsidP="00303627">
      <w:pPr>
        <w:pStyle w:val="Sinespaciado"/>
        <w:spacing w:line="276" w:lineRule="auto"/>
        <w:jc w:val="both"/>
        <w:rPr>
          <w:rFonts w:ascii="Arial" w:hAnsi="Arial" w:cs="Arial"/>
          <w:b/>
        </w:rPr>
      </w:pPr>
    </w:p>
    <w:p w14:paraId="7755C83D" w14:textId="77777777" w:rsidR="00303627" w:rsidRPr="00CD7F84" w:rsidRDefault="00303627" w:rsidP="00303627">
      <w:pPr>
        <w:pStyle w:val="Sinespaciado"/>
        <w:spacing w:line="276" w:lineRule="auto"/>
        <w:jc w:val="both"/>
        <w:rPr>
          <w:rFonts w:ascii="Arial" w:hAnsi="Arial" w:cs="Arial"/>
          <w:b/>
        </w:rPr>
      </w:pPr>
      <w:r w:rsidRPr="00CD7F84">
        <w:rPr>
          <w:rFonts w:ascii="Arial" w:hAnsi="Arial" w:cs="Arial"/>
          <w:b/>
        </w:rPr>
        <w:t>Ingresos de Gestión y Otros Beneficios</w:t>
      </w:r>
    </w:p>
    <w:p w14:paraId="30EFB5F6" w14:textId="77777777" w:rsidR="00303627" w:rsidRPr="00CD7F84" w:rsidRDefault="00303627" w:rsidP="00303627">
      <w:pPr>
        <w:pStyle w:val="Sinespaciado"/>
        <w:spacing w:line="276" w:lineRule="auto"/>
        <w:jc w:val="both"/>
        <w:rPr>
          <w:rFonts w:ascii="Arial" w:hAnsi="Arial" w:cs="Arial"/>
          <w:b/>
        </w:rPr>
      </w:pPr>
    </w:p>
    <w:p w14:paraId="7724641F" w14:textId="77777777" w:rsidR="00303627" w:rsidRPr="00CD7F84" w:rsidRDefault="00303627" w:rsidP="00303627">
      <w:pPr>
        <w:pStyle w:val="Sinespaciado"/>
        <w:numPr>
          <w:ilvl w:val="0"/>
          <w:numId w:val="2"/>
        </w:numPr>
        <w:spacing w:line="276" w:lineRule="auto"/>
        <w:ind w:left="142" w:firstLine="142"/>
        <w:jc w:val="both"/>
        <w:rPr>
          <w:rFonts w:ascii="Arial" w:hAnsi="Arial" w:cs="Arial"/>
        </w:rPr>
      </w:pPr>
      <w:r w:rsidRPr="00CD7F84">
        <w:rPr>
          <w:rFonts w:ascii="Arial" w:hAnsi="Arial" w:cs="Arial"/>
        </w:rPr>
        <w:t>De los rubros de impuestos, contribuciones de mejoras, derechos, productos, aprovechamientos, participaciones y aportaciones, y transferencias, subsidios, otras ayudas y asignaciones, se informarán los montos totales de cada clase (tercer nivel del Clasificador por Rubro de Ingresos), así como de cualquier característica significativa.</w:t>
      </w:r>
    </w:p>
    <w:p w14:paraId="4A21FD96" w14:textId="77777777" w:rsidR="00303627" w:rsidRPr="00CD7F84" w:rsidRDefault="00303627" w:rsidP="00303627">
      <w:pPr>
        <w:pStyle w:val="Sinespaciado"/>
        <w:spacing w:line="276" w:lineRule="auto"/>
        <w:ind w:left="284"/>
        <w:jc w:val="both"/>
        <w:rPr>
          <w:rFonts w:ascii="Arial" w:hAnsi="Arial" w:cs="Arial"/>
        </w:rPr>
      </w:pPr>
    </w:p>
    <w:p w14:paraId="150A34F1" w14:textId="77777777" w:rsidR="00303627" w:rsidRPr="00CD7F84" w:rsidRDefault="00303627" w:rsidP="00303627">
      <w:pPr>
        <w:pStyle w:val="Prrafodelista"/>
        <w:numPr>
          <w:ilvl w:val="0"/>
          <w:numId w:val="2"/>
        </w:numPr>
        <w:ind w:left="142" w:firstLine="142"/>
        <w:jc w:val="both"/>
        <w:rPr>
          <w:rFonts w:ascii="Arial" w:hAnsi="Arial" w:cs="Arial"/>
        </w:rPr>
      </w:pPr>
      <w:r w:rsidRPr="00CD7F84">
        <w:rPr>
          <w:rFonts w:ascii="Arial" w:hAnsi="Arial" w:cs="Arial"/>
        </w:rPr>
        <w:t>Se informará, de manera agrupada, el tipo, monto y naturaleza de la cuenta de otros ingresos, asimismo se informará de sus características significativas.</w:t>
      </w:r>
    </w:p>
    <w:p w14:paraId="439DC609" w14:textId="77777777" w:rsidR="00303627" w:rsidRPr="00CD7F84" w:rsidRDefault="00303627" w:rsidP="00303627">
      <w:pPr>
        <w:pStyle w:val="Sinespaciado"/>
        <w:spacing w:line="276" w:lineRule="auto"/>
        <w:jc w:val="both"/>
        <w:rPr>
          <w:rFonts w:ascii="Arial" w:hAnsi="Arial" w:cs="Arial"/>
        </w:rPr>
      </w:pPr>
    </w:p>
    <w:tbl>
      <w:tblPr>
        <w:tblStyle w:val="Tablaconcuadrcula"/>
        <w:tblW w:w="5000" w:type="pct"/>
        <w:tblLook w:val="04A0" w:firstRow="1" w:lastRow="0" w:firstColumn="1" w:lastColumn="0" w:noHBand="0" w:noVBand="1"/>
      </w:tblPr>
      <w:tblGrid>
        <w:gridCol w:w="1328"/>
        <w:gridCol w:w="4199"/>
        <w:gridCol w:w="1718"/>
        <w:gridCol w:w="1583"/>
      </w:tblGrid>
      <w:tr w:rsidR="00303627" w:rsidRPr="00CD7F84" w14:paraId="4BBD043F" w14:textId="77777777" w:rsidTr="00746EE1">
        <w:tc>
          <w:tcPr>
            <w:tcW w:w="646" w:type="pct"/>
            <w:vAlign w:val="center"/>
          </w:tcPr>
          <w:p w14:paraId="16C321DC" w14:textId="77777777" w:rsidR="00303627" w:rsidRPr="00CD7F84" w:rsidRDefault="00303627" w:rsidP="00746EE1">
            <w:pPr>
              <w:pStyle w:val="Sinespaciado"/>
              <w:spacing w:line="276" w:lineRule="auto"/>
              <w:jc w:val="center"/>
              <w:rPr>
                <w:rFonts w:ascii="Arial" w:hAnsi="Arial" w:cs="Arial"/>
                <w:b/>
                <w:bCs/>
                <w:sz w:val="20"/>
                <w:szCs w:val="20"/>
              </w:rPr>
            </w:pPr>
            <w:r w:rsidRPr="00CD7F84">
              <w:rPr>
                <w:rFonts w:ascii="Arial" w:hAnsi="Arial" w:cs="Arial"/>
                <w:b/>
                <w:bCs/>
                <w:sz w:val="20"/>
                <w:szCs w:val="20"/>
              </w:rPr>
              <w:t>CUENTA CONTABLE</w:t>
            </w:r>
          </w:p>
        </w:tc>
        <w:tc>
          <w:tcPr>
            <w:tcW w:w="2723" w:type="pct"/>
            <w:vAlign w:val="center"/>
          </w:tcPr>
          <w:p w14:paraId="56F6BF8D" w14:textId="77777777" w:rsidR="00303627" w:rsidRPr="00CD7F84" w:rsidRDefault="00303627" w:rsidP="00746EE1">
            <w:pPr>
              <w:pStyle w:val="Sinespaciado"/>
              <w:spacing w:line="276" w:lineRule="auto"/>
              <w:jc w:val="center"/>
              <w:rPr>
                <w:rFonts w:ascii="Arial" w:hAnsi="Arial" w:cs="Arial"/>
                <w:b/>
                <w:bCs/>
                <w:sz w:val="20"/>
                <w:szCs w:val="20"/>
              </w:rPr>
            </w:pPr>
            <w:r w:rsidRPr="00CD7F84">
              <w:rPr>
                <w:rFonts w:ascii="Arial" w:hAnsi="Arial" w:cs="Arial"/>
                <w:b/>
                <w:bCs/>
                <w:sz w:val="20"/>
                <w:szCs w:val="20"/>
              </w:rPr>
              <w:t>CONCEPTO</w:t>
            </w:r>
          </w:p>
        </w:tc>
        <w:tc>
          <w:tcPr>
            <w:tcW w:w="900" w:type="pct"/>
            <w:vAlign w:val="center"/>
          </w:tcPr>
          <w:p w14:paraId="531F5AC4" w14:textId="77777777" w:rsidR="00303627" w:rsidRPr="00CD7F84" w:rsidRDefault="00303627" w:rsidP="00746EE1">
            <w:pPr>
              <w:pStyle w:val="Sinespaciado"/>
              <w:spacing w:line="276" w:lineRule="auto"/>
              <w:jc w:val="center"/>
              <w:rPr>
                <w:rFonts w:ascii="Arial" w:hAnsi="Arial" w:cs="Arial"/>
                <w:b/>
                <w:bCs/>
                <w:sz w:val="20"/>
                <w:szCs w:val="20"/>
              </w:rPr>
            </w:pPr>
            <w:r w:rsidRPr="00CD7F84">
              <w:rPr>
                <w:rFonts w:ascii="Arial" w:hAnsi="Arial" w:cs="Arial"/>
                <w:b/>
                <w:bCs/>
                <w:sz w:val="20"/>
                <w:szCs w:val="20"/>
              </w:rPr>
              <w:t>2024</w:t>
            </w:r>
          </w:p>
        </w:tc>
        <w:tc>
          <w:tcPr>
            <w:tcW w:w="731" w:type="pct"/>
            <w:vAlign w:val="center"/>
          </w:tcPr>
          <w:p w14:paraId="74E9E32C" w14:textId="77777777" w:rsidR="00303627" w:rsidRPr="00CD7F84" w:rsidRDefault="00303627" w:rsidP="00746EE1">
            <w:pPr>
              <w:pStyle w:val="Sinespaciado"/>
              <w:spacing w:line="276" w:lineRule="auto"/>
              <w:jc w:val="center"/>
              <w:rPr>
                <w:rFonts w:ascii="Arial" w:hAnsi="Arial" w:cs="Arial"/>
                <w:b/>
                <w:bCs/>
                <w:sz w:val="20"/>
                <w:szCs w:val="20"/>
              </w:rPr>
            </w:pPr>
            <w:r w:rsidRPr="00CD7F84">
              <w:rPr>
                <w:rFonts w:ascii="Arial" w:hAnsi="Arial" w:cs="Arial"/>
                <w:b/>
                <w:bCs/>
                <w:sz w:val="20"/>
                <w:szCs w:val="20"/>
              </w:rPr>
              <w:t>PORCENTAJE</w:t>
            </w:r>
          </w:p>
        </w:tc>
      </w:tr>
      <w:tr w:rsidR="00303627" w:rsidRPr="00CD7F84" w14:paraId="1178F379" w14:textId="77777777" w:rsidTr="00746EE1">
        <w:tc>
          <w:tcPr>
            <w:tcW w:w="646" w:type="pct"/>
            <w:vAlign w:val="center"/>
          </w:tcPr>
          <w:p w14:paraId="2D58C911" w14:textId="77777777" w:rsidR="00303627" w:rsidRPr="00CD7F84" w:rsidRDefault="00303627" w:rsidP="00746EE1">
            <w:pPr>
              <w:pStyle w:val="Sinespaciado"/>
              <w:spacing w:line="276" w:lineRule="auto"/>
              <w:rPr>
                <w:rFonts w:ascii="Arial" w:hAnsi="Arial" w:cs="Arial"/>
                <w:sz w:val="20"/>
                <w:szCs w:val="20"/>
              </w:rPr>
            </w:pPr>
            <w:r w:rsidRPr="00CD7F84">
              <w:rPr>
                <w:rFonts w:ascii="Arial" w:hAnsi="Arial" w:cs="Arial"/>
                <w:sz w:val="20"/>
                <w:szCs w:val="20"/>
              </w:rPr>
              <w:t>4149</w:t>
            </w:r>
          </w:p>
        </w:tc>
        <w:tc>
          <w:tcPr>
            <w:tcW w:w="2723" w:type="pct"/>
            <w:vAlign w:val="center"/>
          </w:tcPr>
          <w:p w14:paraId="42266565" w14:textId="77777777" w:rsidR="00303627" w:rsidRPr="00CD7F84" w:rsidRDefault="00303627" w:rsidP="00746EE1">
            <w:pPr>
              <w:pStyle w:val="Sinespaciado"/>
              <w:spacing w:line="276" w:lineRule="auto"/>
              <w:rPr>
                <w:rFonts w:ascii="Arial" w:hAnsi="Arial" w:cs="Arial"/>
                <w:sz w:val="20"/>
                <w:szCs w:val="20"/>
              </w:rPr>
            </w:pPr>
            <w:r w:rsidRPr="00CD7F84">
              <w:rPr>
                <w:rFonts w:ascii="Arial" w:hAnsi="Arial" w:cs="Arial"/>
                <w:sz w:val="20"/>
                <w:szCs w:val="20"/>
              </w:rPr>
              <w:t>DERECHOS (OTROS DERECHOS)</w:t>
            </w:r>
          </w:p>
        </w:tc>
        <w:tc>
          <w:tcPr>
            <w:tcW w:w="900" w:type="pct"/>
            <w:vAlign w:val="center"/>
          </w:tcPr>
          <w:p w14:paraId="560CB3D3" w14:textId="6732A75E" w:rsidR="00303627" w:rsidRPr="00CD7F84" w:rsidRDefault="00303627" w:rsidP="00746EE1">
            <w:pPr>
              <w:pStyle w:val="Sinespaciado"/>
              <w:spacing w:line="276" w:lineRule="auto"/>
              <w:jc w:val="right"/>
              <w:rPr>
                <w:rFonts w:ascii="Arial" w:hAnsi="Arial" w:cs="Arial"/>
                <w:sz w:val="20"/>
                <w:szCs w:val="20"/>
              </w:rPr>
            </w:pPr>
            <w:r w:rsidRPr="00CD7F84">
              <w:rPr>
                <w:rFonts w:ascii="Arial" w:hAnsi="Arial" w:cs="Arial"/>
                <w:sz w:val="20"/>
                <w:szCs w:val="20"/>
              </w:rPr>
              <w:t>$1</w:t>
            </w:r>
            <w:r>
              <w:rPr>
                <w:rFonts w:ascii="Arial" w:hAnsi="Arial" w:cs="Arial"/>
                <w:sz w:val="20"/>
                <w:szCs w:val="20"/>
              </w:rPr>
              <w:t>8,991</w:t>
            </w:r>
            <w:r w:rsidRPr="00CD7F84">
              <w:rPr>
                <w:rFonts w:ascii="Arial" w:hAnsi="Arial" w:cs="Arial"/>
                <w:sz w:val="20"/>
                <w:szCs w:val="20"/>
              </w:rPr>
              <w:t>.00</w:t>
            </w:r>
          </w:p>
        </w:tc>
        <w:tc>
          <w:tcPr>
            <w:tcW w:w="731" w:type="pct"/>
            <w:shd w:val="clear" w:color="auto" w:fill="auto"/>
            <w:vAlign w:val="center"/>
          </w:tcPr>
          <w:p w14:paraId="405B8137" w14:textId="77777777" w:rsidR="00303627" w:rsidRPr="00CD7F84" w:rsidRDefault="00303627" w:rsidP="00746EE1">
            <w:pPr>
              <w:pStyle w:val="Sinespaciado"/>
              <w:spacing w:line="276" w:lineRule="auto"/>
              <w:jc w:val="right"/>
              <w:rPr>
                <w:rFonts w:ascii="Arial" w:hAnsi="Arial" w:cs="Arial"/>
                <w:sz w:val="20"/>
                <w:szCs w:val="20"/>
              </w:rPr>
            </w:pPr>
            <w:r w:rsidRPr="00CD7F84">
              <w:rPr>
                <w:rFonts w:ascii="Arial" w:hAnsi="Arial" w:cs="Arial"/>
                <w:sz w:val="20"/>
                <w:szCs w:val="20"/>
              </w:rPr>
              <w:t>0%</w:t>
            </w:r>
          </w:p>
        </w:tc>
      </w:tr>
      <w:tr w:rsidR="00303627" w:rsidRPr="00CD7F84" w14:paraId="6034B07D" w14:textId="77777777" w:rsidTr="00746EE1">
        <w:tc>
          <w:tcPr>
            <w:tcW w:w="646" w:type="pct"/>
            <w:vAlign w:val="center"/>
          </w:tcPr>
          <w:p w14:paraId="2C329387" w14:textId="494CBD8E" w:rsidR="00303627" w:rsidRPr="00CD7F84" w:rsidRDefault="00303627" w:rsidP="00746EE1">
            <w:pPr>
              <w:pStyle w:val="Sinespaciado"/>
              <w:spacing w:line="276" w:lineRule="auto"/>
              <w:rPr>
                <w:rFonts w:ascii="Arial" w:hAnsi="Arial" w:cs="Arial"/>
                <w:sz w:val="20"/>
                <w:szCs w:val="20"/>
              </w:rPr>
            </w:pPr>
            <w:r>
              <w:rPr>
                <w:rFonts w:ascii="Arial" w:hAnsi="Arial" w:cs="Arial"/>
                <w:sz w:val="20"/>
                <w:szCs w:val="20"/>
              </w:rPr>
              <w:t>4160</w:t>
            </w:r>
          </w:p>
        </w:tc>
        <w:tc>
          <w:tcPr>
            <w:tcW w:w="2723" w:type="pct"/>
            <w:vAlign w:val="center"/>
          </w:tcPr>
          <w:p w14:paraId="2B526DA6" w14:textId="39E7A0B3" w:rsidR="00303627" w:rsidRPr="00CD7F84" w:rsidRDefault="00303627" w:rsidP="00746EE1">
            <w:pPr>
              <w:pStyle w:val="Sinespaciado"/>
              <w:spacing w:line="276" w:lineRule="auto"/>
              <w:rPr>
                <w:rFonts w:ascii="Arial" w:hAnsi="Arial" w:cs="Arial"/>
                <w:sz w:val="20"/>
                <w:szCs w:val="20"/>
              </w:rPr>
            </w:pPr>
            <w:r>
              <w:rPr>
                <w:rFonts w:ascii="Arial" w:hAnsi="Arial" w:cs="Arial"/>
                <w:sz w:val="20"/>
                <w:szCs w:val="20"/>
              </w:rPr>
              <w:t>APROVECHAMIENTOS</w:t>
            </w:r>
          </w:p>
        </w:tc>
        <w:tc>
          <w:tcPr>
            <w:tcW w:w="900" w:type="pct"/>
            <w:vAlign w:val="center"/>
          </w:tcPr>
          <w:p w14:paraId="14453759" w14:textId="3B519468" w:rsidR="00303627" w:rsidRPr="00CD7F84" w:rsidRDefault="00303627" w:rsidP="00746EE1">
            <w:pPr>
              <w:pStyle w:val="Sinespaciado"/>
              <w:spacing w:line="276" w:lineRule="auto"/>
              <w:jc w:val="right"/>
              <w:rPr>
                <w:rFonts w:ascii="Arial" w:hAnsi="Arial" w:cs="Arial"/>
                <w:sz w:val="20"/>
                <w:szCs w:val="20"/>
              </w:rPr>
            </w:pPr>
            <w:r>
              <w:rPr>
                <w:rFonts w:ascii="Arial" w:hAnsi="Arial" w:cs="Arial"/>
                <w:sz w:val="20"/>
                <w:szCs w:val="20"/>
              </w:rPr>
              <w:t>$115,974.93</w:t>
            </w:r>
          </w:p>
        </w:tc>
        <w:tc>
          <w:tcPr>
            <w:tcW w:w="731" w:type="pct"/>
            <w:shd w:val="clear" w:color="auto" w:fill="auto"/>
            <w:vAlign w:val="center"/>
          </w:tcPr>
          <w:p w14:paraId="3E691418" w14:textId="77777777" w:rsidR="00303627" w:rsidRPr="00CD7F84" w:rsidRDefault="00303627" w:rsidP="00746EE1">
            <w:pPr>
              <w:pStyle w:val="Sinespaciado"/>
              <w:spacing w:line="276" w:lineRule="auto"/>
              <w:jc w:val="right"/>
              <w:rPr>
                <w:rFonts w:ascii="Arial" w:hAnsi="Arial" w:cs="Arial"/>
                <w:sz w:val="20"/>
                <w:szCs w:val="20"/>
              </w:rPr>
            </w:pPr>
          </w:p>
        </w:tc>
      </w:tr>
      <w:tr w:rsidR="00303627" w:rsidRPr="00CD7F84" w14:paraId="7FAC1F19" w14:textId="77777777" w:rsidTr="00746EE1">
        <w:trPr>
          <w:trHeight w:val="262"/>
        </w:trPr>
        <w:tc>
          <w:tcPr>
            <w:tcW w:w="646" w:type="pct"/>
            <w:vAlign w:val="center"/>
          </w:tcPr>
          <w:p w14:paraId="68213049" w14:textId="77777777" w:rsidR="00303627" w:rsidRPr="00CD7F84" w:rsidRDefault="00303627" w:rsidP="00746EE1">
            <w:pPr>
              <w:pStyle w:val="Sinespaciado"/>
              <w:spacing w:line="276" w:lineRule="auto"/>
              <w:rPr>
                <w:rFonts w:ascii="Arial" w:hAnsi="Arial" w:cs="Arial"/>
                <w:b/>
                <w:bCs/>
                <w:sz w:val="20"/>
                <w:szCs w:val="20"/>
              </w:rPr>
            </w:pPr>
            <w:r w:rsidRPr="00CD7F84">
              <w:rPr>
                <w:rFonts w:ascii="Arial" w:hAnsi="Arial" w:cs="Arial"/>
                <w:b/>
                <w:bCs/>
                <w:sz w:val="20"/>
                <w:szCs w:val="20"/>
              </w:rPr>
              <w:t>4100</w:t>
            </w:r>
          </w:p>
        </w:tc>
        <w:tc>
          <w:tcPr>
            <w:tcW w:w="2723" w:type="pct"/>
            <w:vAlign w:val="center"/>
          </w:tcPr>
          <w:p w14:paraId="5C465DB9" w14:textId="77777777" w:rsidR="00303627" w:rsidRPr="00CD7F84" w:rsidRDefault="00303627" w:rsidP="00746EE1">
            <w:pPr>
              <w:spacing w:line="276" w:lineRule="auto"/>
              <w:rPr>
                <w:rFonts w:ascii="Arial" w:hAnsi="Arial" w:cs="Arial"/>
                <w:b/>
                <w:bCs/>
                <w:sz w:val="20"/>
                <w:szCs w:val="20"/>
              </w:rPr>
            </w:pPr>
            <w:r w:rsidRPr="00CD7F84">
              <w:rPr>
                <w:rFonts w:ascii="Arial" w:hAnsi="Arial" w:cs="Arial"/>
                <w:b/>
                <w:bCs/>
                <w:sz w:val="20"/>
                <w:szCs w:val="20"/>
              </w:rPr>
              <w:t>TOTAL, DE INGRESOS DE GESTIÓN</w:t>
            </w:r>
          </w:p>
        </w:tc>
        <w:tc>
          <w:tcPr>
            <w:tcW w:w="900" w:type="pct"/>
            <w:vAlign w:val="center"/>
          </w:tcPr>
          <w:p w14:paraId="1286700E" w14:textId="286B0ED2" w:rsidR="00303627" w:rsidRPr="00CD7F84" w:rsidRDefault="00303627" w:rsidP="00746EE1">
            <w:pPr>
              <w:jc w:val="right"/>
              <w:rPr>
                <w:rFonts w:ascii="Arial" w:hAnsi="Arial" w:cs="Arial"/>
                <w:b/>
                <w:bCs/>
                <w:sz w:val="20"/>
                <w:szCs w:val="20"/>
              </w:rPr>
            </w:pPr>
            <w:r w:rsidRPr="00CD7F84">
              <w:rPr>
                <w:rFonts w:ascii="Arial" w:hAnsi="Arial" w:cs="Arial"/>
                <w:b/>
                <w:bCs/>
                <w:sz w:val="20"/>
                <w:szCs w:val="20"/>
              </w:rPr>
              <w:t>$1</w:t>
            </w:r>
            <w:r>
              <w:rPr>
                <w:rFonts w:ascii="Arial" w:hAnsi="Arial" w:cs="Arial"/>
                <w:b/>
                <w:bCs/>
                <w:sz w:val="20"/>
                <w:szCs w:val="20"/>
              </w:rPr>
              <w:t>34,965.93</w:t>
            </w:r>
          </w:p>
        </w:tc>
        <w:tc>
          <w:tcPr>
            <w:tcW w:w="731" w:type="pct"/>
            <w:shd w:val="clear" w:color="auto" w:fill="auto"/>
            <w:vAlign w:val="center"/>
          </w:tcPr>
          <w:p w14:paraId="4A858780" w14:textId="77777777" w:rsidR="00303627" w:rsidRPr="00CD7F84" w:rsidRDefault="00303627" w:rsidP="00746EE1">
            <w:pPr>
              <w:pStyle w:val="Sinespaciado"/>
              <w:spacing w:line="276" w:lineRule="auto"/>
              <w:jc w:val="right"/>
              <w:rPr>
                <w:rFonts w:ascii="Arial" w:hAnsi="Arial" w:cs="Arial"/>
                <w:sz w:val="20"/>
                <w:szCs w:val="20"/>
              </w:rPr>
            </w:pPr>
            <w:r w:rsidRPr="00CD7F84">
              <w:rPr>
                <w:rFonts w:ascii="Arial" w:hAnsi="Arial" w:cs="Arial"/>
                <w:sz w:val="20"/>
                <w:szCs w:val="20"/>
              </w:rPr>
              <w:t>0%</w:t>
            </w:r>
          </w:p>
        </w:tc>
      </w:tr>
      <w:tr w:rsidR="00303627" w:rsidRPr="00CD7F84" w14:paraId="14031911" w14:textId="77777777" w:rsidTr="00746EE1">
        <w:trPr>
          <w:trHeight w:val="124"/>
        </w:trPr>
        <w:tc>
          <w:tcPr>
            <w:tcW w:w="646" w:type="pct"/>
            <w:vAlign w:val="center"/>
          </w:tcPr>
          <w:p w14:paraId="09320DFA" w14:textId="77777777" w:rsidR="00303627" w:rsidRPr="00CD7F84" w:rsidRDefault="00303627" w:rsidP="00746EE1">
            <w:pPr>
              <w:pStyle w:val="Sinespaciado"/>
              <w:spacing w:line="276" w:lineRule="auto"/>
              <w:rPr>
                <w:rFonts w:ascii="Arial" w:hAnsi="Arial" w:cs="Arial"/>
                <w:b/>
                <w:bCs/>
                <w:sz w:val="20"/>
                <w:szCs w:val="20"/>
              </w:rPr>
            </w:pPr>
          </w:p>
        </w:tc>
        <w:tc>
          <w:tcPr>
            <w:tcW w:w="2723" w:type="pct"/>
            <w:vAlign w:val="center"/>
          </w:tcPr>
          <w:p w14:paraId="604EE817" w14:textId="77777777" w:rsidR="00303627" w:rsidRPr="00CD7F84" w:rsidRDefault="00303627" w:rsidP="00746EE1">
            <w:pPr>
              <w:spacing w:line="276" w:lineRule="auto"/>
              <w:rPr>
                <w:rFonts w:ascii="Arial" w:hAnsi="Arial" w:cs="Arial"/>
                <w:b/>
                <w:bCs/>
                <w:sz w:val="20"/>
                <w:szCs w:val="20"/>
              </w:rPr>
            </w:pPr>
          </w:p>
        </w:tc>
        <w:tc>
          <w:tcPr>
            <w:tcW w:w="900" w:type="pct"/>
            <w:vAlign w:val="center"/>
          </w:tcPr>
          <w:p w14:paraId="4E2AA401" w14:textId="77777777" w:rsidR="00303627" w:rsidRPr="00CD7F84" w:rsidRDefault="00303627" w:rsidP="00746EE1">
            <w:pPr>
              <w:spacing w:line="276" w:lineRule="auto"/>
              <w:jc w:val="right"/>
              <w:rPr>
                <w:rFonts w:ascii="Arial" w:hAnsi="Arial" w:cs="Arial"/>
                <w:b/>
                <w:bCs/>
                <w:sz w:val="20"/>
                <w:szCs w:val="20"/>
              </w:rPr>
            </w:pPr>
          </w:p>
        </w:tc>
        <w:tc>
          <w:tcPr>
            <w:tcW w:w="731" w:type="pct"/>
            <w:shd w:val="clear" w:color="auto" w:fill="auto"/>
            <w:vAlign w:val="center"/>
          </w:tcPr>
          <w:p w14:paraId="54E2988C" w14:textId="77777777" w:rsidR="00303627" w:rsidRPr="00CD7F84" w:rsidRDefault="00303627" w:rsidP="00746EE1">
            <w:pPr>
              <w:pStyle w:val="Sinespaciado"/>
              <w:spacing w:line="276" w:lineRule="auto"/>
              <w:jc w:val="right"/>
              <w:rPr>
                <w:rFonts w:ascii="Arial" w:hAnsi="Arial" w:cs="Arial"/>
                <w:sz w:val="20"/>
                <w:szCs w:val="20"/>
              </w:rPr>
            </w:pPr>
          </w:p>
        </w:tc>
      </w:tr>
      <w:tr w:rsidR="00303627" w:rsidRPr="00CD7F84" w14:paraId="60154A48" w14:textId="77777777" w:rsidTr="00746EE1">
        <w:tc>
          <w:tcPr>
            <w:tcW w:w="646" w:type="pct"/>
            <w:vAlign w:val="center"/>
          </w:tcPr>
          <w:p w14:paraId="55E54B5C" w14:textId="77777777" w:rsidR="00303627" w:rsidRPr="00CD7F84" w:rsidRDefault="00303627" w:rsidP="00746EE1">
            <w:pPr>
              <w:pStyle w:val="Sinespaciado"/>
              <w:spacing w:line="276" w:lineRule="auto"/>
              <w:rPr>
                <w:rFonts w:ascii="Arial" w:hAnsi="Arial" w:cs="Arial"/>
                <w:sz w:val="20"/>
                <w:szCs w:val="20"/>
              </w:rPr>
            </w:pPr>
            <w:r w:rsidRPr="00CD7F84">
              <w:rPr>
                <w:rFonts w:ascii="Arial" w:hAnsi="Arial" w:cs="Arial"/>
                <w:sz w:val="20"/>
                <w:szCs w:val="20"/>
              </w:rPr>
              <w:t>4220</w:t>
            </w:r>
          </w:p>
        </w:tc>
        <w:tc>
          <w:tcPr>
            <w:tcW w:w="2723" w:type="pct"/>
            <w:vAlign w:val="center"/>
          </w:tcPr>
          <w:p w14:paraId="5888EC60" w14:textId="77777777" w:rsidR="00303627" w:rsidRPr="00CD7F84" w:rsidRDefault="00303627" w:rsidP="00746EE1">
            <w:pPr>
              <w:spacing w:line="276" w:lineRule="auto"/>
              <w:rPr>
                <w:rFonts w:ascii="Arial" w:hAnsi="Arial" w:cs="Arial"/>
                <w:sz w:val="20"/>
                <w:szCs w:val="20"/>
              </w:rPr>
            </w:pPr>
            <w:r w:rsidRPr="00CD7F84">
              <w:rPr>
                <w:rFonts w:ascii="Arial" w:hAnsi="Arial" w:cs="Arial"/>
                <w:sz w:val="20"/>
                <w:szCs w:val="20"/>
              </w:rPr>
              <w:t xml:space="preserve">TRANSFERENCIAS, ASIGNACIONES, SUBSIDIO Y OTRAS AYUDAS </w:t>
            </w:r>
          </w:p>
        </w:tc>
        <w:tc>
          <w:tcPr>
            <w:tcW w:w="900" w:type="pct"/>
            <w:vAlign w:val="center"/>
          </w:tcPr>
          <w:p w14:paraId="17E1048E" w14:textId="11F3BD78" w:rsidR="00303627" w:rsidRPr="00CD7F84" w:rsidRDefault="00303627" w:rsidP="00746EE1">
            <w:pPr>
              <w:spacing w:line="276" w:lineRule="auto"/>
              <w:jc w:val="right"/>
              <w:rPr>
                <w:rFonts w:ascii="Arial" w:hAnsi="Arial" w:cs="Arial"/>
                <w:sz w:val="20"/>
                <w:szCs w:val="20"/>
              </w:rPr>
            </w:pPr>
            <w:r w:rsidRPr="00CD7F84">
              <w:rPr>
                <w:rFonts w:ascii="Arial" w:hAnsi="Arial" w:cs="Arial"/>
                <w:sz w:val="20"/>
                <w:szCs w:val="20"/>
              </w:rPr>
              <w:t>$1</w:t>
            </w:r>
            <w:r>
              <w:rPr>
                <w:rFonts w:ascii="Arial" w:hAnsi="Arial" w:cs="Arial"/>
                <w:sz w:val="20"/>
                <w:szCs w:val="20"/>
              </w:rPr>
              <w:t>48,141,193.00</w:t>
            </w:r>
          </w:p>
        </w:tc>
        <w:tc>
          <w:tcPr>
            <w:tcW w:w="731" w:type="pct"/>
            <w:shd w:val="clear" w:color="auto" w:fill="auto"/>
            <w:vAlign w:val="center"/>
          </w:tcPr>
          <w:p w14:paraId="2E7881B8" w14:textId="77777777" w:rsidR="00303627" w:rsidRPr="00CD7F84" w:rsidRDefault="00303627" w:rsidP="00746EE1">
            <w:pPr>
              <w:pStyle w:val="Sinespaciado"/>
              <w:spacing w:line="276" w:lineRule="auto"/>
              <w:jc w:val="right"/>
              <w:rPr>
                <w:rFonts w:ascii="Arial" w:hAnsi="Arial" w:cs="Arial"/>
                <w:sz w:val="20"/>
                <w:szCs w:val="20"/>
              </w:rPr>
            </w:pPr>
            <w:r w:rsidRPr="00CD7F84">
              <w:rPr>
                <w:rFonts w:ascii="Arial" w:hAnsi="Arial" w:cs="Arial"/>
                <w:sz w:val="20"/>
                <w:szCs w:val="20"/>
              </w:rPr>
              <w:t>100%</w:t>
            </w:r>
          </w:p>
        </w:tc>
      </w:tr>
      <w:tr w:rsidR="00303627" w:rsidRPr="00CD7F84" w14:paraId="3A51C745" w14:textId="77777777" w:rsidTr="00746EE1">
        <w:tc>
          <w:tcPr>
            <w:tcW w:w="646" w:type="pct"/>
            <w:vAlign w:val="center"/>
          </w:tcPr>
          <w:p w14:paraId="2BCF8F37" w14:textId="77777777" w:rsidR="00303627" w:rsidRPr="00CD7F84" w:rsidRDefault="00303627" w:rsidP="00746EE1">
            <w:pPr>
              <w:pStyle w:val="Sinespaciado"/>
              <w:spacing w:line="276" w:lineRule="auto"/>
              <w:rPr>
                <w:rFonts w:ascii="Arial" w:hAnsi="Arial" w:cs="Arial"/>
                <w:b/>
                <w:bCs/>
                <w:sz w:val="20"/>
                <w:szCs w:val="20"/>
              </w:rPr>
            </w:pPr>
            <w:r w:rsidRPr="00CD7F84">
              <w:rPr>
                <w:rFonts w:ascii="Arial" w:hAnsi="Arial" w:cs="Arial"/>
                <w:b/>
                <w:bCs/>
                <w:sz w:val="20"/>
                <w:szCs w:val="20"/>
              </w:rPr>
              <w:t>4200</w:t>
            </w:r>
          </w:p>
        </w:tc>
        <w:tc>
          <w:tcPr>
            <w:tcW w:w="2723" w:type="pct"/>
            <w:vAlign w:val="center"/>
          </w:tcPr>
          <w:p w14:paraId="54B5E967" w14:textId="77777777" w:rsidR="00303627" w:rsidRPr="00CD7F84" w:rsidRDefault="00303627" w:rsidP="00746EE1">
            <w:pPr>
              <w:spacing w:line="276" w:lineRule="auto"/>
              <w:rPr>
                <w:rFonts w:ascii="Arial" w:hAnsi="Arial" w:cs="Arial"/>
                <w:b/>
                <w:bCs/>
                <w:sz w:val="20"/>
                <w:szCs w:val="20"/>
              </w:rPr>
            </w:pPr>
            <w:r w:rsidRPr="00CD7F84">
              <w:rPr>
                <w:rFonts w:ascii="Arial" w:hAnsi="Arial" w:cs="Arial"/>
                <w:b/>
                <w:bCs/>
                <w:sz w:val="20"/>
                <w:szCs w:val="20"/>
              </w:rPr>
              <w:t>TOTAL, DE PARTICIPACIONES, APORTACIONES Y TRANSFERENCIAS</w:t>
            </w:r>
          </w:p>
        </w:tc>
        <w:tc>
          <w:tcPr>
            <w:tcW w:w="900" w:type="pct"/>
            <w:vAlign w:val="center"/>
          </w:tcPr>
          <w:p w14:paraId="61C7E5A3" w14:textId="273C5B7D" w:rsidR="00303627" w:rsidRPr="00CD7F84" w:rsidRDefault="00303627" w:rsidP="00746EE1">
            <w:pPr>
              <w:spacing w:line="276" w:lineRule="auto"/>
              <w:jc w:val="right"/>
              <w:rPr>
                <w:rFonts w:ascii="Arial" w:hAnsi="Arial" w:cs="Arial"/>
                <w:b/>
                <w:bCs/>
                <w:sz w:val="20"/>
                <w:szCs w:val="20"/>
              </w:rPr>
            </w:pPr>
            <w:r w:rsidRPr="00303627">
              <w:rPr>
                <w:rFonts w:ascii="Arial" w:hAnsi="Arial" w:cs="Arial"/>
                <w:b/>
                <w:bCs/>
                <w:sz w:val="20"/>
                <w:szCs w:val="20"/>
              </w:rPr>
              <w:t>$148,141,193.00</w:t>
            </w:r>
          </w:p>
        </w:tc>
        <w:tc>
          <w:tcPr>
            <w:tcW w:w="731" w:type="pct"/>
            <w:shd w:val="clear" w:color="auto" w:fill="auto"/>
            <w:vAlign w:val="center"/>
          </w:tcPr>
          <w:p w14:paraId="4CC19A85" w14:textId="77777777" w:rsidR="00303627" w:rsidRPr="00CD7F84" w:rsidRDefault="00303627" w:rsidP="00746EE1">
            <w:pPr>
              <w:pStyle w:val="Sinespaciado"/>
              <w:spacing w:line="276" w:lineRule="auto"/>
              <w:jc w:val="right"/>
              <w:rPr>
                <w:rFonts w:ascii="Arial" w:hAnsi="Arial" w:cs="Arial"/>
                <w:sz w:val="20"/>
                <w:szCs w:val="20"/>
              </w:rPr>
            </w:pPr>
            <w:r w:rsidRPr="00CD7F84">
              <w:rPr>
                <w:rFonts w:ascii="Arial" w:hAnsi="Arial" w:cs="Arial"/>
                <w:sz w:val="20"/>
                <w:szCs w:val="20"/>
              </w:rPr>
              <w:t>100%</w:t>
            </w:r>
          </w:p>
        </w:tc>
      </w:tr>
      <w:tr w:rsidR="00303627" w:rsidRPr="00CD7F84" w14:paraId="0CD268AB" w14:textId="77777777" w:rsidTr="00746EE1">
        <w:tc>
          <w:tcPr>
            <w:tcW w:w="646" w:type="pct"/>
            <w:vAlign w:val="center"/>
          </w:tcPr>
          <w:p w14:paraId="6E566B92" w14:textId="77777777" w:rsidR="00303627" w:rsidRPr="00CD7F84" w:rsidRDefault="00303627" w:rsidP="00746EE1">
            <w:pPr>
              <w:pStyle w:val="Sinespaciado"/>
              <w:spacing w:line="276" w:lineRule="auto"/>
              <w:rPr>
                <w:rFonts w:ascii="Arial" w:hAnsi="Arial" w:cs="Arial"/>
                <w:sz w:val="20"/>
                <w:szCs w:val="20"/>
              </w:rPr>
            </w:pPr>
          </w:p>
        </w:tc>
        <w:tc>
          <w:tcPr>
            <w:tcW w:w="2723" w:type="pct"/>
            <w:vAlign w:val="center"/>
          </w:tcPr>
          <w:p w14:paraId="0469A126" w14:textId="77777777" w:rsidR="00303627" w:rsidRPr="00CD7F84" w:rsidRDefault="00303627" w:rsidP="00746EE1">
            <w:pPr>
              <w:spacing w:line="276" w:lineRule="auto"/>
              <w:rPr>
                <w:rFonts w:ascii="Arial" w:hAnsi="Arial" w:cs="Arial"/>
                <w:sz w:val="20"/>
                <w:szCs w:val="20"/>
              </w:rPr>
            </w:pPr>
          </w:p>
        </w:tc>
        <w:tc>
          <w:tcPr>
            <w:tcW w:w="900" w:type="pct"/>
            <w:vAlign w:val="center"/>
          </w:tcPr>
          <w:p w14:paraId="6357F1DD" w14:textId="77777777" w:rsidR="00303627" w:rsidRPr="00CD7F84" w:rsidRDefault="00303627" w:rsidP="00746EE1">
            <w:pPr>
              <w:spacing w:line="276" w:lineRule="auto"/>
              <w:jc w:val="right"/>
              <w:rPr>
                <w:rFonts w:ascii="Arial" w:hAnsi="Arial" w:cs="Arial"/>
                <w:sz w:val="20"/>
                <w:szCs w:val="20"/>
              </w:rPr>
            </w:pPr>
          </w:p>
        </w:tc>
        <w:tc>
          <w:tcPr>
            <w:tcW w:w="731" w:type="pct"/>
            <w:shd w:val="clear" w:color="auto" w:fill="auto"/>
            <w:vAlign w:val="center"/>
          </w:tcPr>
          <w:p w14:paraId="3FE69AEE" w14:textId="77777777" w:rsidR="00303627" w:rsidRPr="00CD7F84" w:rsidRDefault="00303627" w:rsidP="00746EE1">
            <w:pPr>
              <w:pStyle w:val="Sinespaciado"/>
              <w:spacing w:line="276" w:lineRule="auto"/>
              <w:jc w:val="right"/>
              <w:rPr>
                <w:rFonts w:ascii="Arial" w:hAnsi="Arial" w:cs="Arial"/>
                <w:sz w:val="20"/>
                <w:szCs w:val="20"/>
              </w:rPr>
            </w:pPr>
          </w:p>
        </w:tc>
      </w:tr>
      <w:tr w:rsidR="00303627" w:rsidRPr="00CD7F84" w14:paraId="35FCDF36" w14:textId="77777777" w:rsidTr="00746EE1">
        <w:tc>
          <w:tcPr>
            <w:tcW w:w="646" w:type="pct"/>
            <w:vAlign w:val="center"/>
          </w:tcPr>
          <w:p w14:paraId="7F06112E" w14:textId="77777777" w:rsidR="00303627" w:rsidRPr="00CD7F84" w:rsidRDefault="00303627" w:rsidP="00746EE1">
            <w:pPr>
              <w:pStyle w:val="Sinespaciado"/>
              <w:spacing w:line="276" w:lineRule="auto"/>
              <w:rPr>
                <w:rFonts w:ascii="Arial" w:hAnsi="Arial" w:cs="Arial"/>
                <w:sz w:val="20"/>
                <w:szCs w:val="20"/>
              </w:rPr>
            </w:pPr>
            <w:r w:rsidRPr="00CD7F84">
              <w:rPr>
                <w:rFonts w:ascii="Arial" w:hAnsi="Arial" w:cs="Arial"/>
                <w:sz w:val="20"/>
                <w:szCs w:val="20"/>
              </w:rPr>
              <w:t>4311</w:t>
            </w:r>
          </w:p>
        </w:tc>
        <w:tc>
          <w:tcPr>
            <w:tcW w:w="2723" w:type="pct"/>
            <w:vAlign w:val="center"/>
          </w:tcPr>
          <w:p w14:paraId="26CE003B" w14:textId="77777777" w:rsidR="00303627" w:rsidRPr="00CD7F84" w:rsidRDefault="00303627" w:rsidP="00746EE1">
            <w:pPr>
              <w:spacing w:line="276" w:lineRule="auto"/>
              <w:rPr>
                <w:rFonts w:ascii="Arial" w:hAnsi="Arial" w:cs="Arial"/>
                <w:sz w:val="20"/>
                <w:szCs w:val="20"/>
              </w:rPr>
            </w:pPr>
            <w:r w:rsidRPr="00CD7F84">
              <w:rPr>
                <w:rFonts w:ascii="Arial" w:hAnsi="Arial" w:cs="Arial"/>
                <w:sz w:val="20"/>
                <w:szCs w:val="20"/>
              </w:rPr>
              <w:t>INTERESES GENERADOS</w:t>
            </w:r>
          </w:p>
        </w:tc>
        <w:tc>
          <w:tcPr>
            <w:tcW w:w="900" w:type="pct"/>
            <w:vAlign w:val="center"/>
          </w:tcPr>
          <w:p w14:paraId="47EBAE46" w14:textId="6A96DCCE" w:rsidR="00303627" w:rsidRPr="00CD7F84" w:rsidRDefault="00303627" w:rsidP="00746EE1">
            <w:pPr>
              <w:spacing w:line="276" w:lineRule="auto"/>
              <w:jc w:val="right"/>
              <w:rPr>
                <w:rFonts w:ascii="Arial" w:hAnsi="Arial" w:cs="Arial"/>
                <w:sz w:val="20"/>
                <w:szCs w:val="20"/>
              </w:rPr>
            </w:pPr>
            <w:r w:rsidRPr="00CD7F84">
              <w:rPr>
                <w:rFonts w:ascii="Arial" w:hAnsi="Arial" w:cs="Arial"/>
                <w:sz w:val="20"/>
                <w:szCs w:val="20"/>
              </w:rPr>
              <w:t>$1,</w:t>
            </w:r>
            <w:r>
              <w:rPr>
                <w:rFonts w:ascii="Arial" w:hAnsi="Arial" w:cs="Arial"/>
                <w:sz w:val="20"/>
                <w:szCs w:val="20"/>
              </w:rPr>
              <w:t>746,076.55</w:t>
            </w:r>
          </w:p>
        </w:tc>
        <w:tc>
          <w:tcPr>
            <w:tcW w:w="731" w:type="pct"/>
            <w:shd w:val="clear" w:color="auto" w:fill="auto"/>
            <w:vAlign w:val="center"/>
          </w:tcPr>
          <w:p w14:paraId="3789A147" w14:textId="77777777" w:rsidR="00303627" w:rsidRPr="00CD7F84" w:rsidRDefault="00303627" w:rsidP="00746EE1">
            <w:pPr>
              <w:pStyle w:val="Sinespaciado"/>
              <w:spacing w:line="276" w:lineRule="auto"/>
              <w:jc w:val="right"/>
              <w:rPr>
                <w:rFonts w:ascii="Arial" w:hAnsi="Arial" w:cs="Arial"/>
                <w:sz w:val="20"/>
                <w:szCs w:val="20"/>
              </w:rPr>
            </w:pPr>
            <w:r w:rsidRPr="00CD7F84">
              <w:rPr>
                <w:rFonts w:ascii="Arial" w:hAnsi="Arial" w:cs="Arial"/>
                <w:sz w:val="20"/>
                <w:szCs w:val="20"/>
              </w:rPr>
              <w:t>0%</w:t>
            </w:r>
          </w:p>
        </w:tc>
      </w:tr>
      <w:tr w:rsidR="00303627" w:rsidRPr="00CD7F84" w14:paraId="1A8D0D0B" w14:textId="77777777" w:rsidTr="00746EE1">
        <w:tc>
          <w:tcPr>
            <w:tcW w:w="646" w:type="pct"/>
            <w:vAlign w:val="center"/>
          </w:tcPr>
          <w:p w14:paraId="410BD9DB" w14:textId="77777777" w:rsidR="00303627" w:rsidRPr="00CD7F84" w:rsidRDefault="00303627" w:rsidP="00746EE1">
            <w:pPr>
              <w:pStyle w:val="Sinespaciado"/>
              <w:spacing w:line="276" w:lineRule="auto"/>
              <w:rPr>
                <w:rFonts w:ascii="Arial" w:hAnsi="Arial" w:cs="Arial"/>
                <w:sz w:val="20"/>
                <w:szCs w:val="20"/>
              </w:rPr>
            </w:pPr>
            <w:r w:rsidRPr="00CD7F84">
              <w:rPr>
                <w:rFonts w:ascii="Arial" w:hAnsi="Arial" w:cs="Arial"/>
                <w:sz w:val="20"/>
                <w:szCs w:val="20"/>
              </w:rPr>
              <w:t>4399-02</w:t>
            </w:r>
          </w:p>
        </w:tc>
        <w:tc>
          <w:tcPr>
            <w:tcW w:w="2723" w:type="pct"/>
            <w:vAlign w:val="center"/>
          </w:tcPr>
          <w:p w14:paraId="7EB18C15" w14:textId="77777777" w:rsidR="00303627" w:rsidRPr="00CD7F84" w:rsidRDefault="00303627" w:rsidP="00746EE1">
            <w:pPr>
              <w:spacing w:line="276" w:lineRule="auto"/>
              <w:rPr>
                <w:rFonts w:ascii="Arial" w:hAnsi="Arial" w:cs="Arial"/>
                <w:sz w:val="20"/>
                <w:szCs w:val="20"/>
              </w:rPr>
            </w:pPr>
            <w:r w:rsidRPr="00CD7F84">
              <w:rPr>
                <w:rFonts w:ascii="Arial" w:hAnsi="Arial" w:cs="Arial"/>
                <w:sz w:val="20"/>
                <w:szCs w:val="20"/>
              </w:rPr>
              <w:t>OTROS INGRESOS</w:t>
            </w:r>
          </w:p>
        </w:tc>
        <w:tc>
          <w:tcPr>
            <w:tcW w:w="900" w:type="pct"/>
            <w:vAlign w:val="center"/>
          </w:tcPr>
          <w:p w14:paraId="7C58068C" w14:textId="18433620" w:rsidR="00303627" w:rsidRPr="00CD7F84" w:rsidRDefault="00303627" w:rsidP="00746EE1">
            <w:pPr>
              <w:spacing w:line="276" w:lineRule="auto"/>
              <w:jc w:val="right"/>
              <w:rPr>
                <w:rFonts w:ascii="Arial" w:hAnsi="Arial" w:cs="Arial"/>
                <w:sz w:val="20"/>
                <w:szCs w:val="20"/>
              </w:rPr>
            </w:pPr>
            <w:r w:rsidRPr="00CD7F84">
              <w:rPr>
                <w:rFonts w:ascii="Arial" w:hAnsi="Arial" w:cs="Arial"/>
                <w:sz w:val="20"/>
                <w:szCs w:val="20"/>
              </w:rPr>
              <w:t>$</w:t>
            </w:r>
            <w:r w:rsidR="00CB2AB4">
              <w:rPr>
                <w:rFonts w:ascii="Arial" w:hAnsi="Arial" w:cs="Arial"/>
                <w:sz w:val="20"/>
                <w:szCs w:val="20"/>
              </w:rPr>
              <w:t>103,208.01</w:t>
            </w:r>
          </w:p>
        </w:tc>
        <w:tc>
          <w:tcPr>
            <w:tcW w:w="731" w:type="pct"/>
            <w:shd w:val="clear" w:color="auto" w:fill="auto"/>
            <w:vAlign w:val="center"/>
          </w:tcPr>
          <w:p w14:paraId="5800320D" w14:textId="77777777" w:rsidR="00303627" w:rsidRPr="00CD7F84" w:rsidRDefault="00303627" w:rsidP="00746EE1">
            <w:pPr>
              <w:pStyle w:val="Sinespaciado"/>
              <w:spacing w:line="276" w:lineRule="auto"/>
              <w:jc w:val="right"/>
              <w:rPr>
                <w:rFonts w:ascii="Arial" w:hAnsi="Arial" w:cs="Arial"/>
                <w:sz w:val="20"/>
                <w:szCs w:val="20"/>
              </w:rPr>
            </w:pPr>
            <w:r w:rsidRPr="00CD7F84">
              <w:rPr>
                <w:rFonts w:ascii="Arial" w:hAnsi="Arial" w:cs="Arial"/>
                <w:sz w:val="20"/>
                <w:szCs w:val="20"/>
              </w:rPr>
              <w:t>0%</w:t>
            </w:r>
          </w:p>
        </w:tc>
      </w:tr>
      <w:tr w:rsidR="00303627" w:rsidRPr="00CD7F84" w14:paraId="74A4603F" w14:textId="77777777" w:rsidTr="00746EE1">
        <w:trPr>
          <w:trHeight w:val="280"/>
        </w:trPr>
        <w:tc>
          <w:tcPr>
            <w:tcW w:w="646" w:type="pct"/>
            <w:vAlign w:val="center"/>
          </w:tcPr>
          <w:p w14:paraId="303A1D30" w14:textId="77777777" w:rsidR="00303627" w:rsidRPr="00CD7F84" w:rsidRDefault="00303627" w:rsidP="00746EE1">
            <w:pPr>
              <w:pStyle w:val="Sinespaciado"/>
              <w:spacing w:line="276" w:lineRule="auto"/>
              <w:rPr>
                <w:rFonts w:ascii="Arial" w:hAnsi="Arial" w:cs="Arial"/>
                <w:b/>
                <w:bCs/>
                <w:sz w:val="20"/>
                <w:szCs w:val="20"/>
              </w:rPr>
            </w:pPr>
            <w:r w:rsidRPr="00CD7F84">
              <w:rPr>
                <w:rFonts w:ascii="Arial" w:hAnsi="Arial" w:cs="Arial"/>
                <w:b/>
                <w:bCs/>
                <w:sz w:val="20"/>
                <w:szCs w:val="20"/>
              </w:rPr>
              <w:t>4300</w:t>
            </w:r>
          </w:p>
        </w:tc>
        <w:tc>
          <w:tcPr>
            <w:tcW w:w="2723" w:type="pct"/>
            <w:vAlign w:val="center"/>
          </w:tcPr>
          <w:p w14:paraId="407E8B23" w14:textId="77777777" w:rsidR="00303627" w:rsidRPr="00CD7F84" w:rsidRDefault="00303627" w:rsidP="00746EE1">
            <w:pPr>
              <w:spacing w:line="276" w:lineRule="auto"/>
              <w:rPr>
                <w:rFonts w:ascii="Arial" w:hAnsi="Arial" w:cs="Arial"/>
                <w:b/>
                <w:bCs/>
                <w:sz w:val="20"/>
                <w:szCs w:val="20"/>
              </w:rPr>
            </w:pPr>
            <w:r w:rsidRPr="00CD7F84">
              <w:rPr>
                <w:rFonts w:ascii="Arial" w:hAnsi="Arial" w:cs="Arial"/>
                <w:b/>
                <w:bCs/>
                <w:sz w:val="20"/>
                <w:szCs w:val="20"/>
              </w:rPr>
              <w:t>TOTAL, DE OTROS INGRESOS Y BENEFICIOS VARIOS</w:t>
            </w:r>
          </w:p>
        </w:tc>
        <w:tc>
          <w:tcPr>
            <w:tcW w:w="900" w:type="pct"/>
            <w:vAlign w:val="center"/>
          </w:tcPr>
          <w:p w14:paraId="51AC893E" w14:textId="645A9CFC" w:rsidR="00303627" w:rsidRPr="00CD7F84" w:rsidRDefault="00303627" w:rsidP="00746EE1">
            <w:pPr>
              <w:jc w:val="right"/>
              <w:rPr>
                <w:rFonts w:ascii="Arial" w:hAnsi="Arial" w:cs="Arial"/>
                <w:b/>
                <w:bCs/>
                <w:sz w:val="20"/>
                <w:szCs w:val="20"/>
              </w:rPr>
            </w:pPr>
            <w:r w:rsidRPr="00CD7F84">
              <w:rPr>
                <w:rFonts w:ascii="Arial" w:hAnsi="Arial" w:cs="Arial"/>
                <w:b/>
                <w:bCs/>
                <w:sz w:val="20"/>
                <w:szCs w:val="20"/>
              </w:rPr>
              <w:t>$</w:t>
            </w:r>
            <w:r w:rsidR="004861B1">
              <w:rPr>
                <w:rFonts w:ascii="Arial" w:hAnsi="Arial" w:cs="Arial"/>
                <w:b/>
                <w:bCs/>
                <w:sz w:val="20"/>
                <w:szCs w:val="20"/>
              </w:rPr>
              <w:t>1,849,284.56</w:t>
            </w:r>
          </w:p>
        </w:tc>
        <w:tc>
          <w:tcPr>
            <w:tcW w:w="731" w:type="pct"/>
            <w:shd w:val="clear" w:color="auto" w:fill="auto"/>
            <w:vAlign w:val="center"/>
          </w:tcPr>
          <w:p w14:paraId="6319ECF5" w14:textId="77777777" w:rsidR="00303627" w:rsidRPr="00CD7F84" w:rsidRDefault="00303627" w:rsidP="00746EE1">
            <w:pPr>
              <w:pStyle w:val="Sinespaciado"/>
              <w:spacing w:line="276" w:lineRule="auto"/>
              <w:jc w:val="right"/>
              <w:rPr>
                <w:rFonts w:ascii="Arial" w:hAnsi="Arial" w:cs="Arial"/>
                <w:sz w:val="20"/>
                <w:szCs w:val="20"/>
              </w:rPr>
            </w:pPr>
            <w:r w:rsidRPr="00CD7F84">
              <w:rPr>
                <w:rFonts w:ascii="Arial" w:hAnsi="Arial" w:cs="Arial"/>
                <w:sz w:val="20"/>
                <w:szCs w:val="20"/>
              </w:rPr>
              <w:t>0%</w:t>
            </w:r>
          </w:p>
        </w:tc>
      </w:tr>
      <w:tr w:rsidR="00303627" w:rsidRPr="00CD7F84" w14:paraId="5777B9F1" w14:textId="77777777" w:rsidTr="00746EE1">
        <w:trPr>
          <w:trHeight w:val="280"/>
        </w:trPr>
        <w:tc>
          <w:tcPr>
            <w:tcW w:w="646" w:type="pct"/>
            <w:vAlign w:val="center"/>
          </w:tcPr>
          <w:p w14:paraId="610D4AA5" w14:textId="77777777" w:rsidR="00303627" w:rsidRPr="00CD7F84" w:rsidRDefault="00303627" w:rsidP="00746EE1">
            <w:pPr>
              <w:pStyle w:val="Sinespaciado"/>
              <w:spacing w:line="276" w:lineRule="auto"/>
              <w:rPr>
                <w:rFonts w:ascii="Arial" w:hAnsi="Arial" w:cs="Arial"/>
                <w:b/>
                <w:bCs/>
                <w:sz w:val="20"/>
                <w:szCs w:val="20"/>
              </w:rPr>
            </w:pPr>
          </w:p>
        </w:tc>
        <w:tc>
          <w:tcPr>
            <w:tcW w:w="2723" w:type="pct"/>
            <w:vAlign w:val="center"/>
          </w:tcPr>
          <w:p w14:paraId="55F57C39" w14:textId="77777777" w:rsidR="00303627" w:rsidRPr="00CD7F84" w:rsidRDefault="00303627" w:rsidP="00746EE1">
            <w:pPr>
              <w:spacing w:line="276" w:lineRule="auto"/>
              <w:rPr>
                <w:rFonts w:ascii="Arial" w:hAnsi="Arial" w:cs="Arial"/>
                <w:b/>
                <w:bCs/>
                <w:sz w:val="20"/>
                <w:szCs w:val="20"/>
              </w:rPr>
            </w:pPr>
          </w:p>
        </w:tc>
        <w:tc>
          <w:tcPr>
            <w:tcW w:w="900" w:type="pct"/>
            <w:vAlign w:val="center"/>
          </w:tcPr>
          <w:p w14:paraId="45AB8035" w14:textId="77777777" w:rsidR="00303627" w:rsidRPr="00CD7F84" w:rsidRDefault="00303627" w:rsidP="00746EE1">
            <w:pPr>
              <w:spacing w:line="276" w:lineRule="auto"/>
              <w:jc w:val="right"/>
              <w:rPr>
                <w:rFonts w:ascii="Arial" w:hAnsi="Arial" w:cs="Arial"/>
                <w:b/>
                <w:bCs/>
                <w:sz w:val="20"/>
                <w:szCs w:val="20"/>
              </w:rPr>
            </w:pPr>
          </w:p>
        </w:tc>
        <w:tc>
          <w:tcPr>
            <w:tcW w:w="731" w:type="pct"/>
            <w:shd w:val="clear" w:color="auto" w:fill="auto"/>
            <w:vAlign w:val="center"/>
          </w:tcPr>
          <w:p w14:paraId="5F624180" w14:textId="77777777" w:rsidR="00303627" w:rsidRPr="00CD7F84" w:rsidRDefault="00303627" w:rsidP="00746EE1">
            <w:pPr>
              <w:pStyle w:val="Sinespaciado"/>
              <w:spacing w:line="276" w:lineRule="auto"/>
              <w:jc w:val="right"/>
              <w:rPr>
                <w:rFonts w:ascii="Arial" w:hAnsi="Arial" w:cs="Arial"/>
                <w:sz w:val="20"/>
                <w:szCs w:val="20"/>
              </w:rPr>
            </w:pPr>
          </w:p>
        </w:tc>
      </w:tr>
      <w:tr w:rsidR="00303627" w:rsidRPr="00CD7F84" w14:paraId="7287C9D1" w14:textId="77777777" w:rsidTr="00746EE1">
        <w:trPr>
          <w:trHeight w:val="292"/>
        </w:trPr>
        <w:tc>
          <w:tcPr>
            <w:tcW w:w="646" w:type="pct"/>
            <w:vAlign w:val="center"/>
          </w:tcPr>
          <w:p w14:paraId="272548B7" w14:textId="77777777" w:rsidR="00303627" w:rsidRPr="00CD7F84" w:rsidRDefault="00303627" w:rsidP="00746EE1">
            <w:pPr>
              <w:pStyle w:val="Sinespaciado"/>
              <w:spacing w:line="276" w:lineRule="auto"/>
              <w:rPr>
                <w:rFonts w:ascii="Arial" w:hAnsi="Arial" w:cs="Arial"/>
                <w:b/>
                <w:bCs/>
                <w:sz w:val="20"/>
                <w:szCs w:val="20"/>
              </w:rPr>
            </w:pPr>
            <w:r w:rsidRPr="00CD7F84">
              <w:rPr>
                <w:rFonts w:ascii="Arial" w:hAnsi="Arial" w:cs="Arial"/>
                <w:b/>
                <w:bCs/>
                <w:sz w:val="20"/>
                <w:szCs w:val="20"/>
              </w:rPr>
              <w:t>4000</w:t>
            </w:r>
          </w:p>
        </w:tc>
        <w:tc>
          <w:tcPr>
            <w:tcW w:w="2723" w:type="pct"/>
            <w:vAlign w:val="center"/>
          </w:tcPr>
          <w:p w14:paraId="5C63591D" w14:textId="77777777" w:rsidR="00303627" w:rsidRPr="00CD7F84" w:rsidRDefault="00303627" w:rsidP="00746EE1">
            <w:pPr>
              <w:spacing w:line="276" w:lineRule="auto"/>
              <w:rPr>
                <w:rFonts w:ascii="Arial" w:hAnsi="Arial" w:cs="Arial"/>
                <w:b/>
                <w:bCs/>
                <w:sz w:val="20"/>
                <w:szCs w:val="20"/>
              </w:rPr>
            </w:pPr>
            <w:proofErr w:type="gramStart"/>
            <w:r w:rsidRPr="00CD7F84">
              <w:rPr>
                <w:rFonts w:ascii="Arial" w:hAnsi="Arial" w:cs="Arial"/>
                <w:b/>
                <w:bCs/>
                <w:sz w:val="20"/>
                <w:szCs w:val="20"/>
              </w:rPr>
              <w:t>TOTAL</w:t>
            </w:r>
            <w:proofErr w:type="gramEnd"/>
            <w:r w:rsidRPr="00CD7F84">
              <w:rPr>
                <w:rFonts w:ascii="Arial" w:hAnsi="Arial" w:cs="Arial"/>
                <w:b/>
                <w:bCs/>
                <w:sz w:val="20"/>
                <w:szCs w:val="20"/>
              </w:rPr>
              <w:t xml:space="preserve"> DE INGRESOS Y OTROS BENEFICIOS</w:t>
            </w:r>
          </w:p>
        </w:tc>
        <w:tc>
          <w:tcPr>
            <w:tcW w:w="900" w:type="pct"/>
            <w:vAlign w:val="center"/>
          </w:tcPr>
          <w:p w14:paraId="6A5E960F" w14:textId="15023FEB" w:rsidR="00303627" w:rsidRPr="00CD7F84" w:rsidRDefault="00303627" w:rsidP="00746EE1">
            <w:pPr>
              <w:spacing w:line="276" w:lineRule="auto"/>
              <w:jc w:val="right"/>
              <w:rPr>
                <w:rFonts w:ascii="Arial" w:hAnsi="Arial" w:cs="Arial"/>
                <w:b/>
                <w:bCs/>
                <w:sz w:val="20"/>
                <w:szCs w:val="20"/>
              </w:rPr>
            </w:pPr>
            <w:r w:rsidRPr="00CD7F84">
              <w:rPr>
                <w:rFonts w:ascii="Arial" w:hAnsi="Arial" w:cs="Arial"/>
                <w:b/>
                <w:bCs/>
                <w:sz w:val="20"/>
                <w:szCs w:val="20"/>
              </w:rPr>
              <w:t>$1</w:t>
            </w:r>
            <w:r w:rsidR="004861B1">
              <w:rPr>
                <w:rFonts w:ascii="Arial" w:hAnsi="Arial" w:cs="Arial"/>
                <w:b/>
                <w:bCs/>
                <w:sz w:val="20"/>
                <w:szCs w:val="20"/>
              </w:rPr>
              <w:t>50,125,443.49</w:t>
            </w:r>
          </w:p>
        </w:tc>
        <w:tc>
          <w:tcPr>
            <w:tcW w:w="731" w:type="pct"/>
            <w:shd w:val="clear" w:color="auto" w:fill="auto"/>
            <w:vAlign w:val="center"/>
          </w:tcPr>
          <w:p w14:paraId="49AFA633" w14:textId="77777777" w:rsidR="00303627" w:rsidRPr="00CD7F84" w:rsidRDefault="00303627" w:rsidP="00746EE1">
            <w:pPr>
              <w:pStyle w:val="Sinespaciado"/>
              <w:spacing w:line="276" w:lineRule="auto"/>
              <w:jc w:val="right"/>
              <w:rPr>
                <w:rFonts w:ascii="Arial" w:hAnsi="Arial" w:cs="Arial"/>
                <w:sz w:val="20"/>
                <w:szCs w:val="20"/>
              </w:rPr>
            </w:pPr>
            <w:r w:rsidRPr="00CD7F84">
              <w:rPr>
                <w:rFonts w:ascii="Arial" w:hAnsi="Arial" w:cs="Arial"/>
                <w:sz w:val="20"/>
                <w:szCs w:val="20"/>
              </w:rPr>
              <w:t>100%</w:t>
            </w:r>
          </w:p>
        </w:tc>
      </w:tr>
    </w:tbl>
    <w:p w14:paraId="5E564837" w14:textId="77777777" w:rsidR="00303627" w:rsidRPr="00CD7F84" w:rsidRDefault="00303627" w:rsidP="00303627">
      <w:pPr>
        <w:pStyle w:val="Sinespaciado"/>
        <w:spacing w:line="276" w:lineRule="auto"/>
        <w:jc w:val="both"/>
        <w:rPr>
          <w:rFonts w:ascii="Arial" w:hAnsi="Arial" w:cs="Arial"/>
          <w:b/>
        </w:rPr>
      </w:pPr>
    </w:p>
    <w:p w14:paraId="01C54B12" w14:textId="77777777" w:rsidR="004861B1" w:rsidRDefault="004861B1" w:rsidP="00303627">
      <w:pPr>
        <w:pStyle w:val="Sinespaciado"/>
        <w:spacing w:line="276" w:lineRule="auto"/>
        <w:jc w:val="both"/>
        <w:rPr>
          <w:rFonts w:ascii="Arial" w:hAnsi="Arial" w:cs="Arial"/>
          <w:b/>
        </w:rPr>
      </w:pPr>
    </w:p>
    <w:p w14:paraId="37643AE8" w14:textId="77777777" w:rsidR="004861B1" w:rsidRDefault="004861B1" w:rsidP="00303627">
      <w:pPr>
        <w:pStyle w:val="Sinespaciado"/>
        <w:spacing w:line="276" w:lineRule="auto"/>
        <w:jc w:val="both"/>
        <w:rPr>
          <w:rFonts w:ascii="Arial" w:hAnsi="Arial" w:cs="Arial"/>
          <w:b/>
        </w:rPr>
      </w:pPr>
    </w:p>
    <w:p w14:paraId="13D5028C" w14:textId="08DD9330" w:rsidR="00303627" w:rsidRPr="00CD7F84" w:rsidRDefault="00303627" w:rsidP="00303627">
      <w:pPr>
        <w:pStyle w:val="Sinespaciado"/>
        <w:spacing w:line="276" w:lineRule="auto"/>
        <w:jc w:val="both"/>
        <w:rPr>
          <w:rFonts w:ascii="Arial" w:hAnsi="Arial" w:cs="Arial"/>
          <w:b/>
        </w:rPr>
      </w:pPr>
      <w:r w:rsidRPr="00CD7F84">
        <w:rPr>
          <w:rFonts w:ascii="Arial" w:hAnsi="Arial" w:cs="Arial"/>
          <w:b/>
        </w:rPr>
        <w:t>Gastos y Otras Pérdidas:</w:t>
      </w:r>
    </w:p>
    <w:p w14:paraId="6DCF5EE4" w14:textId="77777777" w:rsidR="00303627" w:rsidRPr="00CD7F84" w:rsidRDefault="00303627" w:rsidP="00303627">
      <w:pPr>
        <w:pStyle w:val="Sinespaciado"/>
        <w:spacing w:line="276" w:lineRule="auto"/>
        <w:jc w:val="both"/>
        <w:rPr>
          <w:rFonts w:ascii="Arial" w:hAnsi="Arial" w:cs="Arial"/>
          <w:b/>
        </w:rPr>
      </w:pPr>
    </w:p>
    <w:p w14:paraId="47784D35" w14:textId="77777777" w:rsidR="00303627" w:rsidRPr="00CD7F84" w:rsidRDefault="00303627" w:rsidP="00303627">
      <w:pPr>
        <w:pStyle w:val="Sinespaciado"/>
        <w:numPr>
          <w:ilvl w:val="0"/>
          <w:numId w:val="13"/>
        </w:numPr>
        <w:spacing w:line="276" w:lineRule="auto"/>
        <w:jc w:val="both"/>
        <w:rPr>
          <w:rFonts w:ascii="Arial" w:hAnsi="Arial" w:cs="Arial"/>
        </w:rPr>
      </w:pPr>
      <w:r w:rsidRPr="00CD7F84">
        <w:rPr>
          <w:rFonts w:ascii="Arial" w:hAnsi="Arial" w:cs="Arial"/>
        </w:rPr>
        <w:t>Explicar aquellas cuentas de gastos de funcionamiento, transferencias, subsidios y otras ayudas, participaciones y aportaciones, otros gastos y pérdidas extraordinarias, así como los ingresos y gastos extraordinarios, que en lo individual representen el 10% o más del total de los gastos.</w:t>
      </w:r>
    </w:p>
    <w:p w14:paraId="6D36D82C" w14:textId="77777777" w:rsidR="00303627" w:rsidRPr="00CD7F84" w:rsidRDefault="00303627" w:rsidP="00303627">
      <w:pPr>
        <w:pStyle w:val="Sinespaciado"/>
        <w:spacing w:line="276" w:lineRule="auto"/>
        <w:jc w:val="both"/>
        <w:rPr>
          <w:rFonts w:ascii="Arial" w:hAnsi="Arial" w:cs="Arial"/>
        </w:rPr>
      </w:pPr>
    </w:p>
    <w:tbl>
      <w:tblPr>
        <w:tblStyle w:val="Tablaconcuadrcula1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3801"/>
        <w:gridCol w:w="1868"/>
        <w:gridCol w:w="1720"/>
      </w:tblGrid>
      <w:tr w:rsidR="00303627" w:rsidRPr="00CD7F84" w14:paraId="514E3498" w14:textId="77777777" w:rsidTr="00746E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6" w:type="pct"/>
          </w:tcPr>
          <w:p w14:paraId="6C0FFBBB" w14:textId="77777777" w:rsidR="00303627" w:rsidRPr="00CD7F84" w:rsidRDefault="00303627" w:rsidP="00746EE1">
            <w:pPr>
              <w:pStyle w:val="Sinespaciado"/>
              <w:jc w:val="center"/>
              <w:rPr>
                <w:rFonts w:ascii="Arial" w:hAnsi="Arial" w:cs="Arial"/>
                <w:iCs/>
              </w:rPr>
            </w:pPr>
            <w:r w:rsidRPr="00CD7F84">
              <w:rPr>
                <w:rFonts w:ascii="Arial" w:hAnsi="Arial" w:cs="Arial"/>
                <w:iCs/>
              </w:rPr>
              <w:lastRenderedPageBreak/>
              <w:t>CUENTA CONTABLE</w:t>
            </w:r>
          </w:p>
        </w:tc>
        <w:tc>
          <w:tcPr>
            <w:tcW w:w="2618" w:type="pct"/>
          </w:tcPr>
          <w:p w14:paraId="3C391691" w14:textId="77777777" w:rsidR="00303627" w:rsidRPr="00CD7F84" w:rsidRDefault="00303627" w:rsidP="00746EE1">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CONCEPTO</w:t>
            </w:r>
          </w:p>
        </w:tc>
        <w:tc>
          <w:tcPr>
            <w:tcW w:w="915" w:type="pct"/>
          </w:tcPr>
          <w:p w14:paraId="75238639" w14:textId="77777777" w:rsidR="00303627" w:rsidRPr="00CD7F84" w:rsidRDefault="00303627" w:rsidP="00746EE1">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2024</w:t>
            </w:r>
          </w:p>
        </w:tc>
        <w:tc>
          <w:tcPr>
            <w:tcW w:w="791" w:type="pct"/>
            <w:tcBorders>
              <w:bottom w:val="single" w:sz="4" w:space="0" w:color="auto"/>
            </w:tcBorders>
          </w:tcPr>
          <w:p w14:paraId="6EE138D5" w14:textId="77777777" w:rsidR="00303627" w:rsidRPr="00CD7F84" w:rsidRDefault="00303627" w:rsidP="00746EE1">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PORCENTAJE</w:t>
            </w:r>
          </w:p>
        </w:tc>
      </w:tr>
      <w:tr w:rsidR="00303627" w:rsidRPr="00CD7F84" w14:paraId="57748407" w14:textId="77777777" w:rsidTr="00746EE1">
        <w:tc>
          <w:tcPr>
            <w:cnfStyle w:val="001000000000" w:firstRow="0" w:lastRow="0" w:firstColumn="1" w:lastColumn="0" w:oddVBand="0" w:evenVBand="0" w:oddHBand="0" w:evenHBand="0" w:firstRowFirstColumn="0" w:firstRowLastColumn="0" w:lastRowFirstColumn="0" w:lastRowLastColumn="0"/>
            <w:tcW w:w="676" w:type="pct"/>
          </w:tcPr>
          <w:p w14:paraId="404496BE" w14:textId="77777777" w:rsidR="00303627" w:rsidRPr="00CD7F84" w:rsidRDefault="00303627" w:rsidP="00746EE1">
            <w:pPr>
              <w:pStyle w:val="Sinespaciado"/>
              <w:rPr>
                <w:rFonts w:ascii="Arial" w:hAnsi="Arial" w:cs="Arial"/>
                <w:b w:val="0"/>
                <w:bCs w:val="0"/>
                <w:iCs/>
              </w:rPr>
            </w:pPr>
            <w:r w:rsidRPr="00CD7F84">
              <w:rPr>
                <w:rFonts w:ascii="Arial" w:hAnsi="Arial" w:cs="Arial"/>
                <w:b w:val="0"/>
                <w:bCs w:val="0"/>
                <w:iCs/>
              </w:rPr>
              <w:t>5100</w:t>
            </w:r>
          </w:p>
        </w:tc>
        <w:tc>
          <w:tcPr>
            <w:tcW w:w="2618" w:type="pct"/>
          </w:tcPr>
          <w:p w14:paraId="2257C39A" w14:textId="77777777" w:rsidR="00303627" w:rsidRPr="00CD7F84" w:rsidRDefault="00303627" w:rsidP="00746EE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GASTOS DE FUNCIONAMIENTO</w:t>
            </w:r>
          </w:p>
        </w:tc>
        <w:tc>
          <w:tcPr>
            <w:tcW w:w="915" w:type="pct"/>
          </w:tcPr>
          <w:p w14:paraId="1BF7B6DA" w14:textId="329B3A6B" w:rsidR="00303627" w:rsidRPr="00CD7F84" w:rsidRDefault="00303627" w:rsidP="00746EE1">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CD7F84">
              <w:rPr>
                <w:rFonts w:ascii="Arial" w:hAnsi="Arial" w:cs="Arial"/>
                <w:b/>
                <w:bCs/>
                <w:iCs/>
              </w:rPr>
              <w:t>$</w:t>
            </w:r>
            <w:r w:rsidR="00070235">
              <w:rPr>
                <w:rFonts w:ascii="Arial" w:hAnsi="Arial" w:cs="Arial"/>
                <w:b/>
                <w:bCs/>
                <w:iCs/>
              </w:rPr>
              <w:t>132,636,868.49</w:t>
            </w:r>
          </w:p>
        </w:tc>
        <w:tc>
          <w:tcPr>
            <w:tcW w:w="791" w:type="pct"/>
            <w:tcBorders>
              <w:top w:val="single" w:sz="4" w:space="0" w:color="auto"/>
              <w:left w:val="nil"/>
              <w:bottom w:val="single" w:sz="4" w:space="0" w:color="auto"/>
              <w:right w:val="single" w:sz="4" w:space="0" w:color="auto"/>
            </w:tcBorders>
            <w:shd w:val="clear" w:color="auto" w:fill="auto"/>
            <w:vAlign w:val="bottom"/>
          </w:tcPr>
          <w:p w14:paraId="092E7CC0" w14:textId="77777777" w:rsidR="00303627" w:rsidRPr="00CD7F84" w:rsidRDefault="00303627" w:rsidP="00746EE1">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50.00%</w:t>
            </w:r>
          </w:p>
        </w:tc>
      </w:tr>
      <w:tr w:rsidR="00303627" w:rsidRPr="00CD7F84" w14:paraId="2719B533" w14:textId="77777777" w:rsidTr="00746EE1">
        <w:tc>
          <w:tcPr>
            <w:cnfStyle w:val="001000000000" w:firstRow="0" w:lastRow="0" w:firstColumn="1" w:lastColumn="0" w:oddVBand="0" w:evenVBand="0" w:oddHBand="0" w:evenHBand="0" w:firstRowFirstColumn="0" w:firstRowLastColumn="0" w:lastRowFirstColumn="0" w:lastRowLastColumn="0"/>
            <w:tcW w:w="676" w:type="pct"/>
          </w:tcPr>
          <w:p w14:paraId="2BF9D5D0" w14:textId="77777777" w:rsidR="00303627" w:rsidRPr="00CD7F84" w:rsidRDefault="00303627" w:rsidP="00746EE1">
            <w:pPr>
              <w:pStyle w:val="Sinespaciado"/>
              <w:rPr>
                <w:rFonts w:ascii="Arial" w:hAnsi="Arial" w:cs="Arial"/>
                <w:b w:val="0"/>
                <w:bCs w:val="0"/>
                <w:iCs/>
              </w:rPr>
            </w:pPr>
            <w:r w:rsidRPr="00CD7F84">
              <w:rPr>
                <w:rFonts w:ascii="Arial" w:hAnsi="Arial" w:cs="Arial"/>
                <w:b w:val="0"/>
                <w:bCs w:val="0"/>
                <w:iCs/>
              </w:rPr>
              <w:t>5110</w:t>
            </w:r>
          </w:p>
        </w:tc>
        <w:tc>
          <w:tcPr>
            <w:tcW w:w="2618" w:type="pct"/>
          </w:tcPr>
          <w:p w14:paraId="2A8C5B2A" w14:textId="77777777" w:rsidR="00303627" w:rsidRPr="00CD7F84" w:rsidRDefault="00303627" w:rsidP="00746EE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SERVICIOS PERSONALES</w:t>
            </w:r>
          </w:p>
        </w:tc>
        <w:tc>
          <w:tcPr>
            <w:tcW w:w="915" w:type="pct"/>
          </w:tcPr>
          <w:p w14:paraId="6592227D" w14:textId="1F56B7A2" w:rsidR="00303627" w:rsidRPr="00CD7F84" w:rsidRDefault="00303627" w:rsidP="00746EE1">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w:t>
            </w:r>
            <w:r w:rsidR="00070235">
              <w:rPr>
                <w:rFonts w:ascii="Arial" w:hAnsi="Arial" w:cs="Arial"/>
                <w:iCs/>
              </w:rPr>
              <w:t>116062,760.40</w:t>
            </w:r>
          </w:p>
        </w:tc>
        <w:tc>
          <w:tcPr>
            <w:tcW w:w="791" w:type="pct"/>
            <w:tcBorders>
              <w:top w:val="single" w:sz="4" w:space="0" w:color="auto"/>
              <w:left w:val="nil"/>
              <w:bottom w:val="single" w:sz="4" w:space="0" w:color="auto"/>
              <w:right w:val="single" w:sz="4" w:space="0" w:color="auto"/>
            </w:tcBorders>
            <w:shd w:val="clear" w:color="auto" w:fill="auto"/>
            <w:vAlign w:val="bottom"/>
          </w:tcPr>
          <w:p w14:paraId="3241F326" w14:textId="77777777" w:rsidR="00303627" w:rsidRPr="00CD7F84" w:rsidRDefault="00303627" w:rsidP="00746EE1">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47.46%</w:t>
            </w:r>
          </w:p>
        </w:tc>
      </w:tr>
      <w:tr w:rsidR="00303627" w:rsidRPr="00CD7F84" w14:paraId="731E6D86" w14:textId="77777777" w:rsidTr="00746EE1">
        <w:tc>
          <w:tcPr>
            <w:cnfStyle w:val="001000000000" w:firstRow="0" w:lastRow="0" w:firstColumn="1" w:lastColumn="0" w:oddVBand="0" w:evenVBand="0" w:oddHBand="0" w:evenHBand="0" w:firstRowFirstColumn="0" w:firstRowLastColumn="0" w:lastRowFirstColumn="0" w:lastRowLastColumn="0"/>
            <w:tcW w:w="676" w:type="pct"/>
          </w:tcPr>
          <w:p w14:paraId="20492871" w14:textId="77777777" w:rsidR="00303627" w:rsidRPr="00CD7F84" w:rsidRDefault="00303627" w:rsidP="00746EE1">
            <w:pPr>
              <w:pStyle w:val="Sinespaciado"/>
              <w:rPr>
                <w:rFonts w:ascii="Arial" w:hAnsi="Arial" w:cs="Arial"/>
                <w:b w:val="0"/>
                <w:bCs w:val="0"/>
                <w:iCs/>
              </w:rPr>
            </w:pPr>
            <w:r w:rsidRPr="00CD7F84">
              <w:rPr>
                <w:rFonts w:ascii="Arial" w:hAnsi="Arial" w:cs="Arial"/>
                <w:b w:val="0"/>
                <w:bCs w:val="0"/>
                <w:iCs/>
              </w:rPr>
              <w:t>5120</w:t>
            </w:r>
          </w:p>
        </w:tc>
        <w:tc>
          <w:tcPr>
            <w:tcW w:w="2618" w:type="pct"/>
          </w:tcPr>
          <w:p w14:paraId="31A13265" w14:textId="77777777" w:rsidR="00303627" w:rsidRPr="00CD7F84" w:rsidRDefault="00303627" w:rsidP="00746EE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MATERIALES Y SUMINISTROS</w:t>
            </w:r>
          </w:p>
        </w:tc>
        <w:tc>
          <w:tcPr>
            <w:tcW w:w="915" w:type="pct"/>
          </w:tcPr>
          <w:p w14:paraId="10172124" w14:textId="438F722C" w:rsidR="00303627" w:rsidRPr="00CD7F84" w:rsidRDefault="00303627" w:rsidP="00746EE1">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w:t>
            </w:r>
            <w:r w:rsidR="00070235">
              <w:rPr>
                <w:rFonts w:ascii="Arial" w:hAnsi="Arial" w:cs="Arial"/>
                <w:iCs/>
              </w:rPr>
              <w:t>3,133,897.34</w:t>
            </w:r>
          </w:p>
        </w:tc>
        <w:tc>
          <w:tcPr>
            <w:tcW w:w="791" w:type="pct"/>
            <w:tcBorders>
              <w:top w:val="single" w:sz="4" w:space="0" w:color="auto"/>
              <w:left w:val="nil"/>
              <w:bottom w:val="single" w:sz="4" w:space="0" w:color="auto"/>
              <w:right w:val="single" w:sz="4" w:space="0" w:color="auto"/>
            </w:tcBorders>
            <w:shd w:val="clear" w:color="auto" w:fill="auto"/>
            <w:vAlign w:val="bottom"/>
          </w:tcPr>
          <w:p w14:paraId="625F0A63" w14:textId="77777777" w:rsidR="00303627" w:rsidRPr="00CD7F84" w:rsidRDefault="00303627" w:rsidP="00746EE1">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0.69%</w:t>
            </w:r>
          </w:p>
        </w:tc>
      </w:tr>
      <w:tr w:rsidR="00303627" w:rsidRPr="00CD7F84" w14:paraId="2E9815FE" w14:textId="77777777" w:rsidTr="00746EE1">
        <w:tc>
          <w:tcPr>
            <w:cnfStyle w:val="001000000000" w:firstRow="0" w:lastRow="0" w:firstColumn="1" w:lastColumn="0" w:oddVBand="0" w:evenVBand="0" w:oddHBand="0" w:evenHBand="0" w:firstRowFirstColumn="0" w:firstRowLastColumn="0" w:lastRowFirstColumn="0" w:lastRowLastColumn="0"/>
            <w:tcW w:w="676" w:type="pct"/>
          </w:tcPr>
          <w:p w14:paraId="715CADA8" w14:textId="77777777" w:rsidR="00303627" w:rsidRPr="00CD7F84" w:rsidRDefault="00303627" w:rsidP="00746EE1">
            <w:pPr>
              <w:pStyle w:val="Sinespaciado"/>
              <w:rPr>
                <w:rFonts w:ascii="Arial" w:hAnsi="Arial" w:cs="Arial"/>
                <w:b w:val="0"/>
                <w:bCs w:val="0"/>
                <w:iCs/>
              </w:rPr>
            </w:pPr>
            <w:r w:rsidRPr="00CD7F84">
              <w:rPr>
                <w:rFonts w:ascii="Arial" w:hAnsi="Arial" w:cs="Arial"/>
                <w:b w:val="0"/>
                <w:bCs w:val="0"/>
                <w:iCs/>
              </w:rPr>
              <w:t>5130</w:t>
            </w:r>
          </w:p>
        </w:tc>
        <w:tc>
          <w:tcPr>
            <w:tcW w:w="2618" w:type="pct"/>
          </w:tcPr>
          <w:p w14:paraId="0B7EE92A" w14:textId="77777777" w:rsidR="00303627" w:rsidRPr="00CD7F84" w:rsidRDefault="00303627" w:rsidP="00746EE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SERVICIOS GENERALES</w:t>
            </w:r>
          </w:p>
        </w:tc>
        <w:tc>
          <w:tcPr>
            <w:tcW w:w="915" w:type="pct"/>
          </w:tcPr>
          <w:p w14:paraId="1EC3AFB9" w14:textId="6805F818" w:rsidR="00303627" w:rsidRPr="00CD7F84" w:rsidRDefault="00303627" w:rsidP="00746EE1">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w:t>
            </w:r>
            <w:r w:rsidR="00070235">
              <w:rPr>
                <w:rFonts w:ascii="Arial" w:hAnsi="Arial" w:cs="Arial"/>
                <w:iCs/>
              </w:rPr>
              <w:t>13,440,210.75</w:t>
            </w:r>
          </w:p>
        </w:tc>
        <w:tc>
          <w:tcPr>
            <w:tcW w:w="791" w:type="pct"/>
            <w:tcBorders>
              <w:top w:val="single" w:sz="4" w:space="0" w:color="auto"/>
              <w:left w:val="nil"/>
              <w:bottom w:val="single" w:sz="4" w:space="0" w:color="auto"/>
              <w:right w:val="single" w:sz="4" w:space="0" w:color="auto"/>
            </w:tcBorders>
            <w:shd w:val="clear" w:color="auto" w:fill="auto"/>
            <w:vAlign w:val="bottom"/>
          </w:tcPr>
          <w:p w14:paraId="54392047" w14:textId="77777777" w:rsidR="00303627" w:rsidRPr="00CD7F84" w:rsidRDefault="00303627" w:rsidP="00746EE1">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CD7F84">
              <w:rPr>
                <w:rFonts w:ascii="Arial" w:hAnsi="Arial" w:cs="Arial"/>
                <w:iCs/>
              </w:rPr>
              <w:t>1.84%</w:t>
            </w:r>
          </w:p>
        </w:tc>
      </w:tr>
      <w:tr w:rsidR="00303627" w:rsidRPr="00CD7F84" w14:paraId="234FB387" w14:textId="77777777" w:rsidTr="00746EE1">
        <w:tc>
          <w:tcPr>
            <w:cnfStyle w:val="001000000000" w:firstRow="0" w:lastRow="0" w:firstColumn="1" w:lastColumn="0" w:oddVBand="0" w:evenVBand="0" w:oddHBand="0" w:evenHBand="0" w:firstRowFirstColumn="0" w:firstRowLastColumn="0" w:lastRowFirstColumn="0" w:lastRowLastColumn="0"/>
            <w:tcW w:w="676" w:type="pct"/>
          </w:tcPr>
          <w:p w14:paraId="1B906EB8" w14:textId="77777777" w:rsidR="00303627" w:rsidRPr="00CD7F84" w:rsidRDefault="00303627" w:rsidP="00746EE1">
            <w:pPr>
              <w:pStyle w:val="Sinespaciado"/>
              <w:rPr>
                <w:rFonts w:ascii="Arial" w:hAnsi="Arial" w:cs="Arial"/>
                <w:iCs/>
                <w:color w:val="FF0000"/>
              </w:rPr>
            </w:pPr>
          </w:p>
        </w:tc>
        <w:tc>
          <w:tcPr>
            <w:tcW w:w="2618" w:type="pct"/>
          </w:tcPr>
          <w:p w14:paraId="0EF43A3A" w14:textId="6E628C66" w:rsidR="00303627" w:rsidRPr="00CD7F84" w:rsidRDefault="00070235" w:rsidP="00746EE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Pr>
                <w:rFonts w:ascii="Arial" w:hAnsi="Arial" w:cs="Arial"/>
                <w:b/>
                <w:bCs/>
                <w:iCs/>
              </w:rPr>
              <w:t>OTROS GASTOS Y PERDIDAS EXTRAORDINARIAS</w:t>
            </w:r>
          </w:p>
        </w:tc>
        <w:tc>
          <w:tcPr>
            <w:tcW w:w="915" w:type="pct"/>
          </w:tcPr>
          <w:p w14:paraId="4A6A6B15" w14:textId="05D65E22" w:rsidR="00303627" w:rsidRPr="00070235" w:rsidRDefault="00303627" w:rsidP="00746EE1">
            <w:pPr>
              <w:jc w:val="right"/>
              <w:cnfStyle w:val="000000000000" w:firstRow="0" w:lastRow="0" w:firstColumn="0" w:lastColumn="0" w:oddVBand="0" w:evenVBand="0" w:oddHBand="0" w:evenHBand="0" w:firstRowFirstColumn="0" w:firstRowLastColumn="0" w:lastRowFirstColumn="0" w:lastRowLastColumn="0"/>
              <w:rPr>
                <w:rFonts w:ascii="Arial" w:hAnsi="Arial" w:cs="Arial"/>
                <w:iCs/>
              </w:rPr>
            </w:pPr>
            <w:r w:rsidRPr="00070235">
              <w:rPr>
                <w:rFonts w:ascii="Arial" w:hAnsi="Arial" w:cs="Arial"/>
                <w:iCs/>
              </w:rPr>
              <w:t>$</w:t>
            </w:r>
            <w:r w:rsidR="00070235">
              <w:rPr>
                <w:rFonts w:ascii="Arial" w:hAnsi="Arial" w:cs="Arial"/>
                <w:iCs/>
              </w:rPr>
              <w:t>2,470,892.86</w:t>
            </w:r>
          </w:p>
        </w:tc>
        <w:tc>
          <w:tcPr>
            <w:tcW w:w="791" w:type="pct"/>
            <w:tcBorders>
              <w:top w:val="single" w:sz="4" w:space="0" w:color="auto"/>
              <w:left w:val="nil"/>
              <w:bottom w:val="single" w:sz="4" w:space="0" w:color="auto"/>
              <w:right w:val="single" w:sz="4" w:space="0" w:color="auto"/>
            </w:tcBorders>
            <w:shd w:val="clear" w:color="auto" w:fill="auto"/>
            <w:vAlign w:val="bottom"/>
          </w:tcPr>
          <w:p w14:paraId="6F9ADE51" w14:textId="77777777" w:rsidR="00303627" w:rsidRPr="00CD7F84" w:rsidRDefault="00303627" w:rsidP="00746EE1">
            <w:pPr>
              <w:pStyle w:val="Sinespaciado"/>
              <w:jc w:val="right"/>
              <w:cnfStyle w:val="000000000000" w:firstRow="0" w:lastRow="0" w:firstColumn="0" w:lastColumn="0" w:oddVBand="0" w:evenVBand="0" w:oddHBand="0" w:evenHBand="0" w:firstRowFirstColumn="0" w:firstRowLastColumn="0" w:lastRowFirstColumn="0" w:lastRowLastColumn="0"/>
              <w:rPr>
                <w:rFonts w:ascii="Arial" w:hAnsi="Arial" w:cs="Arial"/>
                <w:iCs/>
              </w:rPr>
            </w:pPr>
          </w:p>
        </w:tc>
      </w:tr>
      <w:tr w:rsidR="00303627" w:rsidRPr="00CD7F84" w14:paraId="24E5A187" w14:textId="77777777" w:rsidTr="00746EE1">
        <w:tc>
          <w:tcPr>
            <w:cnfStyle w:val="001000000000" w:firstRow="0" w:lastRow="0" w:firstColumn="1" w:lastColumn="0" w:oddVBand="0" w:evenVBand="0" w:oddHBand="0" w:evenHBand="0" w:firstRowFirstColumn="0" w:firstRowLastColumn="0" w:lastRowFirstColumn="0" w:lastRowLastColumn="0"/>
            <w:tcW w:w="676" w:type="pct"/>
          </w:tcPr>
          <w:p w14:paraId="43A6FD50" w14:textId="77777777" w:rsidR="00303627" w:rsidRPr="00CD7F84" w:rsidRDefault="00303627" w:rsidP="00746EE1">
            <w:pPr>
              <w:pStyle w:val="Sinespaciado"/>
              <w:rPr>
                <w:rFonts w:ascii="Arial" w:hAnsi="Arial" w:cs="Arial"/>
                <w:b w:val="0"/>
                <w:bCs w:val="0"/>
                <w:iCs/>
                <w:color w:val="FF0000"/>
              </w:rPr>
            </w:pPr>
          </w:p>
        </w:tc>
        <w:tc>
          <w:tcPr>
            <w:tcW w:w="2618" w:type="pct"/>
          </w:tcPr>
          <w:p w14:paraId="7850B389" w14:textId="7C048224" w:rsidR="00303627" w:rsidRPr="00CD7F84" w:rsidRDefault="00070235" w:rsidP="00746EE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bCs/>
                <w:iCs/>
              </w:rPr>
            </w:pPr>
            <w:proofErr w:type="gramStart"/>
            <w:r w:rsidRPr="00CD7F84">
              <w:rPr>
                <w:rFonts w:ascii="Arial" w:hAnsi="Arial" w:cs="Arial"/>
                <w:b/>
                <w:bCs/>
                <w:iCs/>
              </w:rPr>
              <w:t>TOTAL</w:t>
            </w:r>
            <w:proofErr w:type="gramEnd"/>
            <w:r w:rsidRPr="00CD7F84">
              <w:rPr>
                <w:rFonts w:ascii="Arial" w:hAnsi="Arial" w:cs="Arial"/>
                <w:b/>
                <w:bCs/>
                <w:iCs/>
              </w:rPr>
              <w:t xml:space="preserve"> DE GASTOS Y OTRAS PÉRDIDAS</w:t>
            </w:r>
          </w:p>
        </w:tc>
        <w:tc>
          <w:tcPr>
            <w:tcW w:w="915" w:type="pct"/>
          </w:tcPr>
          <w:p w14:paraId="4B0487EE" w14:textId="066AF473" w:rsidR="00303627" w:rsidRPr="00CD7F84" w:rsidRDefault="00070235" w:rsidP="00746EE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Pr>
                <w:rFonts w:ascii="Arial" w:hAnsi="Arial" w:cs="Arial"/>
                <w:b/>
                <w:bCs/>
                <w:iCs/>
              </w:rPr>
              <w:t>$135,107,751.35</w:t>
            </w:r>
          </w:p>
        </w:tc>
        <w:tc>
          <w:tcPr>
            <w:tcW w:w="791" w:type="pct"/>
            <w:tcBorders>
              <w:top w:val="single" w:sz="4" w:space="0" w:color="auto"/>
            </w:tcBorders>
          </w:tcPr>
          <w:p w14:paraId="07DF845D" w14:textId="77777777" w:rsidR="00303627" w:rsidRPr="00CD7F84" w:rsidRDefault="00303627" w:rsidP="00746EE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r>
      <w:tr w:rsidR="00303627" w:rsidRPr="00CD7F84" w14:paraId="3244E016" w14:textId="77777777" w:rsidTr="00746EE1">
        <w:tc>
          <w:tcPr>
            <w:cnfStyle w:val="001000000000" w:firstRow="0" w:lastRow="0" w:firstColumn="1" w:lastColumn="0" w:oddVBand="0" w:evenVBand="0" w:oddHBand="0" w:evenHBand="0" w:firstRowFirstColumn="0" w:firstRowLastColumn="0" w:lastRowFirstColumn="0" w:lastRowLastColumn="0"/>
            <w:tcW w:w="676" w:type="pct"/>
          </w:tcPr>
          <w:p w14:paraId="1872854C" w14:textId="77777777" w:rsidR="00303627" w:rsidRPr="00CD7F84" w:rsidRDefault="00303627" w:rsidP="00746EE1">
            <w:pPr>
              <w:pStyle w:val="Sinespaciado"/>
              <w:rPr>
                <w:rFonts w:ascii="Arial" w:hAnsi="Arial" w:cs="Arial"/>
                <w:iCs/>
                <w:color w:val="FF0000"/>
              </w:rPr>
            </w:pPr>
          </w:p>
        </w:tc>
        <w:tc>
          <w:tcPr>
            <w:tcW w:w="2618" w:type="pct"/>
          </w:tcPr>
          <w:p w14:paraId="7C70727F" w14:textId="77777777" w:rsidR="00303627" w:rsidRPr="00CD7F84" w:rsidRDefault="00303627" w:rsidP="00746EE1">
            <w:pPr>
              <w:pStyle w:val="Sinespaciado"/>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CD7F84">
              <w:rPr>
                <w:rFonts w:ascii="Arial" w:hAnsi="Arial" w:cs="Arial"/>
                <w:b/>
                <w:bCs/>
                <w:iCs/>
              </w:rPr>
              <w:t>RESULTADO DEL EJERCICIO (AHORRO/DESAHORRO)</w:t>
            </w:r>
          </w:p>
        </w:tc>
        <w:tc>
          <w:tcPr>
            <w:tcW w:w="915" w:type="pct"/>
          </w:tcPr>
          <w:p w14:paraId="00E573B1" w14:textId="66B550C2" w:rsidR="00303627" w:rsidRPr="00CD7F84" w:rsidRDefault="00303627" w:rsidP="00746EE1">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iCs/>
              </w:rPr>
            </w:pPr>
            <w:r w:rsidRPr="00CD7F84">
              <w:rPr>
                <w:rFonts w:ascii="Arial" w:hAnsi="Arial" w:cs="Arial"/>
                <w:b/>
                <w:bCs/>
                <w:iCs/>
              </w:rPr>
              <w:t>$</w:t>
            </w:r>
            <w:r w:rsidR="00070235">
              <w:rPr>
                <w:rFonts w:ascii="Arial" w:hAnsi="Arial" w:cs="Arial"/>
                <w:b/>
                <w:bCs/>
                <w:iCs/>
              </w:rPr>
              <w:t>15,017,682.14</w:t>
            </w:r>
          </w:p>
        </w:tc>
        <w:tc>
          <w:tcPr>
            <w:tcW w:w="791" w:type="pct"/>
          </w:tcPr>
          <w:p w14:paraId="7D940305" w14:textId="77777777" w:rsidR="00303627" w:rsidRPr="00CD7F84" w:rsidRDefault="00303627" w:rsidP="00746EE1">
            <w:pPr>
              <w:pStyle w:val="Sinespaciado"/>
              <w:jc w:val="center"/>
              <w:cnfStyle w:val="000000000000" w:firstRow="0" w:lastRow="0" w:firstColumn="0" w:lastColumn="0" w:oddVBand="0" w:evenVBand="0" w:oddHBand="0" w:evenHBand="0" w:firstRowFirstColumn="0" w:firstRowLastColumn="0" w:lastRowFirstColumn="0" w:lastRowLastColumn="0"/>
              <w:rPr>
                <w:rFonts w:ascii="Arial" w:hAnsi="Arial" w:cs="Arial"/>
                <w:b/>
                <w:bCs/>
                <w:iCs/>
              </w:rPr>
            </w:pPr>
          </w:p>
        </w:tc>
      </w:tr>
    </w:tbl>
    <w:p w14:paraId="17558862" w14:textId="77777777" w:rsidR="00303627" w:rsidRPr="00CD7F84" w:rsidRDefault="00303627" w:rsidP="00303627">
      <w:pPr>
        <w:pStyle w:val="Sinespaciado"/>
        <w:ind w:left="1080"/>
        <w:jc w:val="both"/>
        <w:rPr>
          <w:rFonts w:ascii="Arial" w:hAnsi="Arial" w:cs="Arial"/>
          <w:b/>
        </w:rPr>
      </w:pPr>
    </w:p>
    <w:p w14:paraId="741EF867" w14:textId="77777777" w:rsidR="00303627" w:rsidRDefault="00303627" w:rsidP="00202495">
      <w:pPr>
        <w:pStyle w:val="Sinespaciado"/>
        <w:spacing w:line="276" w:lineRule="auto"/>
        <w:jc w:val="center"/>
        <w:rPr>
          <w:rFonts w:ascii="Arial" w:hAnsi="Arial" w:cs="Arial"/>
          <w:b/>
        </w:rPr>
      </w:pPr>
    </w:p>
    <w:p w14:paraId="46D89B75" w14:textId="77777777" w:rsidR="00303627" w:rsidRDefault="00303627" w:rsidP="00070235">
      <w:pPr>
        <w:pStyle w:val="Sinespaciado"/>
        <w:spacing w:line="276" w:lineRule="auto"/>
        <w:rPr>
          <w:rFonts w:ascii="Arial" w:hAnsi="Arial" w:cs="Arial"/>
          <w:b/>
        </w:rPr>
      </w:pPr>
    </w:p>
    <w:p w14:paraId="2489ED2A" w14:textId="77777777" w:rsidR="00303627" w:rsidRPr="00CD7F84" w:rsidRDefault="00303627" w:rsidP="00202495">
      <w:pPr>
        <w:pStyle w:val="Sinespaciado"/>
        <w:spacing w:line="276" w:lineRule="auto"/>
        <w:jc w:val="center"/>
        <w:rPr>
          <w:rFonts w:ascii="Arial" w:hAnsi="Arial" w:cs="Arial"/>
          <w:b/>
        </w:rPr>
      </w:pPr>
    </w:p>
    <w:p w14:paraId="0EB51E7F" w14:textId="2C32D432" w:rsidR="00161119" w:rsidRPr="00CD7F84" w:rsidRDefault="00161119" w:rsidP="00070235">
      <w:pPr>
        <w:pStyle w:val="Sinespaciado"/>
        <w:numPr>
          <w:ilvl w:val="1"/>
          <w:numId w:val="43"/>
        </w:numPr>
        <w:spacing w:line="276" w:lineRule="auto"/>
        <w:jc w:val="both"/>
        <w:rPr>
          <w:rFonts w:ascii="Arial" w:hAnsi="Arial" w:cs="Arial"/>
          <w:b/>
        </w:rPr>
      </w:pPr>
      <w:r w:rsidRPr="00CD7F84">
        <w:rPr>
          <w:rFonts w:ascii="Arial" w:hAnsi="Arial" w:cs="Arial"/>
          <w:b/>
        </w:rPr>
        <w:t>N</w:t>
      </w:r>
      <w:r w:rsidR="00FC6B73" w:rsidRPr="00CD7F84">
        <w:rPr>
          <w:rFonts w:ascii="Arial" w:hAnsi="Arial" w:cs="Arial"/>
          <w:b/>
        </w:rPr>
        <w:t>OTAS AL ESTADO DE SITUACIÓN FINAN</w:t>
      </w:r>
      <w:r w:rsidRPr="00CD7F84">
        <w:rPr>
          <w:rFonts w:ascii="Arial" w:hAnsi="Arial" w:cs="Arial"/>
          <w:b/>
        </w:rPr>
        <w:t>CIERA</w:t>
      </w:r>
      <w:r w:rsidR="00AB7A56" w:rsidRPr="00CD7F84">
        <w:rPr>
          <w:rFonts w:ascii="Arial" w:hAnsi="Arial" w:cs="Arial"/>
          <w:b/>
        </w:rPr>
        <w:t xml:space="preserve"> </w:t>
      </w:r>
    </w:p>
    <w:p w14:paraId="555FAA3A" w14:textId="77777777" w:rsidR="00161119" w:rsidRPr="00CD7F84" w:rsidRDefault="00161119" w:rsidP="00202495">
      <w:pPr>
        <w:pStyle w:val="Sinespaciado"/>
        <w:spacing w:line="276" w:lineRule="auto"/>
        <w:jc w:val="both"/>
        <w:rPr>
          <w:rFonts w:ascii="Arial" w:hAnsi="Arial" w:cs="Arial"/>
          <w:b/>
        </w:rPr>
      </w:pPr>
    </w:p>
    <w:p w14:paraId="521266D5" w14:textId="77777777" w:rsidR="00161119" w:rsidRPr="00CD7F84" w:rsidRDefault="00161119" w:rsidP="00202495">
      <w:pPr>
        <w:pStyle w:val="Sinespaciado"/>
        <w:spacing w:line="276" w:lineRule="auto"/>
        <w:jc w:val="both"/>
        <w:rPr>
          <w:rFonts w:ascii="Arial" w:hAnsi="Arial" w:cs="Arial"/>
          <w:b/>
        </w:rPr>
      </w:pPr>
      <w:r w:rsidRPr="00CD7F84">
        <w:rPr>
          <w:rFonts w:ascii="Arial" w:hAnsi="Arial" w:cs="Arial"/>
          <w:b/>
        </w:rPr>
        <w:t>Activo</w:t>
      </w:r>
    </w:p>
    <w:p w14:paraId="26FFEB92" w14:textId="77777777" w:rsidR="00161119" w:rsidRPr="00CD7F84" w:rsidRDefault="00161119" w:rsidP="00202495">
      <w:pPr>
        <w:pStyle w:val="Sinespaciado"/>
        <w:spacing w:line="276" w:lineRule="auto"/>
        <w:jc w:val="both"/>
        <w:rPr>
          <w:rFonts w:ascii="Arial" w:hAnsi="Arial" w:cs="Arial"/>
          <w:b/>
          <w:u w:val="single"/>
        </w:rPr>
      </w:pPr>
      <w:r w:rsidRPr="00CD7F84">
        <w:rPr>
          <w:rFonts w:ascii="Arial" w:hAnsi="Arial" w:cs="Arial"/>
          <w:b/>
          <w:u w:val="single"/>
        </w:rPr>
        <w:t>Activo Circulante</w:t>
      </w:r>
    </w:p>
    <w:p w14:paraId="42FD12FC" w14:textId="77777777" w:rsidR="004C053C" w:rsidRPr="00CD7F84" w:rsidRDefault="004C053C" w:rsidP="00202495">
      <w:pPr>
        <w:pStyle w:val="Sinespaciado"/>
        <w:spacing w:line="276" w:lineRule="auto"/>
        <w:jc w:val="both"/>
        <w:rPr>
          <w:rFonts w:ascii="Arial" w:hAnsi="Arial" w:cs="Arial"/>
          <w:b/>
        </w:rPr>
      </w:pPr>
    </w:p>
    <w:p w14:paraId="01CE2A50" w14:textId="77777777" w:rsidR="006A4620" w:rsidRPr="00CD7F84" w:rsidRDefault="006A4620" w:rsidP="00202495">
      <w:pPr>
        <w:pStyle w:val="Sinespaciado"/>
        <w:numPr>
          <w:ilvl w:val="0"/>
          <w:numId w:val="8"/>
        </w:numPr>
        <w:spacing w:line="276" w:lineRule="auto"/>
        <w:jc w:val="both"/>
        <w:rPr>
          <w:rFonts w:ascii="Arial" w:hAnsi="Arial" w:cs="Arial"/>
          <w:b/>
        </w:rPr>
      </w:pPr>
      <w:r w:rsidRPr="00CD7F84">
        <w:rPr>
          <w:rFonts w:ascii="Arial" w:hAnsi="Arial" w:cs="Arial"/>
          <w:b/>
        </w:rPr>
        <w:t>Efectivo y equivalentes.</w:t>
      </w:r>
    </w:p>
    <w:p w14:paraId="5D39ED97" w14:textId="732D8FDD" w:rsidR="00161119" w:rsidRPr="00CD7F84" w:rsidRDefault="00220808" w:rsidP="00202495">
      <w:pPr>
        <w:pStyle w:val="Sinespaciado"/>
        <w:spacing w:line="276" w:lineRule="auto"/>
        <w:jc w:val="both"/>
        <w:rPr>
          <w:rFonts w:ascii="Arial" w:hAnsi="Arial" w:cs="Arial"/>
        </w:rPr>
      </w:pPr>
      <w:r w:rsidRPr="00CD7F84">
        <w:rPr>
          <w:rFonts w:ascii="Arial" w:hAnsi="Arial" w:cs="Arial"/>
        </w:rPr>
        <w:t xml:space="preserve">A </w:t>
      </w:r>
      <w:r w:rsidR="00E72FFA" w:rsidRPr="00CD7F84">
        <w:rPr>
          <w:rFonts w:ascii="Arial" w:hAnsi="Arial" w:cs="Arial"/>
        </w:rPr>
        <w:t>continuación,</w:t>
      </w:r>
      <w:r w:rsidRPr="00CD7F84">
        <w:rPr>
          <w:rFonts w:ascii="Arial" w:hAnsi="Arial" w:cs="Arial"/>
        </w:rPr>
        <w:t xml:space="preserve"> se relacionan las cuentas que integran el rubro de efectivo y equivalentes:</w:t>
      </w:r>
    </w:p>
    <w:p w14:paraId="125CB258" w14:textId="77777777" w:rsidR="006A4620" w:rsidRPr="00CD7F84" w:rsidRDefault="006A4620" w:rsidP="00202495">
      <w:pPr>
        <w:pStyle w:val="Sinespaciado"/>
        <w:spacing w:line="276" w:lineRule="auto"/>
        <w:jc w:val="both"/>
        <w:rPr>
          <w:rFonts w:ascii="Arial" w:hAnsi="Arial" w:cs="Arial"/>
        </w:rPr>
      </w:pPr>
    </w:p>
    <w:tbl>
      <w:tblPr>
        <w:tblStyle w:val="Tablanormal1"/>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81"/>
        <w:gridCol w:w="1284"/>
        <w:gridCol w:w="3410"/>
        <w:gridCol w:w="1886"/>
      </w:tblGrid>
      <w:tr w:rsidR="00117D90" w:rsidRPr="00CD7F84" w14:paraId="0CC693D0" w14:textId="77777777" w:rsidTr="00836D4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 w:type="pct"/>
          </w:tcPr>
          <w:p w14:paraId="0932A773" w14:textId="75CD5EFD" w:rsidR="004A7178" w:rsidRPr="00CD7F84" w:rsidRDefault="004A7178" w:rsidP="00202495">
            <w:pPr>
              <w:pStyle w:val="Sinespaciado"/>
              <w:spacing w:line="276" w:lineRule="auto"/>
              <w:jc w:val="center"/>
              <w:rPr>
                <w:rFonts w:ascii="Arial" w:hAnsi="Arial" w:cs="Arial"/>
                <w:sz w:val="20"/>
                <w:szCs w:val="20"/>
              </w:rPr>
            </w:pPr>
            <w:r w:rsidRPr="00CD7F84">
              <w:rPr>
                <w:rFonts w:ascii="Arial" w:hAnsi="Arial" w:cs="Arial"/>
                <w:sz w:val="20"/>
                <w:szCs w:val="20"/>
              </w:rPr>
              <w:t>CUENTA CONTABLE</w:t>
            </w:r>
          </w:p>
        </w:tc>
        <w:tc>
          <w:tcPr>
            <w:tcW w:w="605" w:type="pct"/>
          </w:tcPr>
          <w:p w14:paraId="735AA46B" w14:textId="728F3DC8" w:rsidR="004A7178" w:rsidRPr="00CD7F84" w:rsidRDefault="004A7178"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NOMBRE</w:t>
            </w:r>
          </w:p>
        </w:tc>
        <w:tc>
          <w:tcPr>
            <w:tcW w:w="719" w:type="pct"/>
          </w:tcPr>
          <w:p w14:paraId="774E9335" w14:textId="6081EC7F" w:rsidR="004A7178" w:rsidRPr="00CD7F84" w:rsidRDefault="004A7178"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D7F84">
              <w:rPr>
                <w:rFonts w:ascii="Arial" w:hAnsi="Arial" w:cs="Arial"/>
                <w:sz w:val="20"/>
                <w:szCs w:val="20"/>
              </w:rPr>
              <w:t>INSTITUCIÓN BANCARIA</w:t>
            </w:r>
          </w:p>
        </w:tc>
        <w:tc>
          <w:tcPr>
            <w:tcW w:w="1909" w:type="pct"/>
          </w:tcPr>
          <w:p w14:paraId="1C724D72" w14:textId="77777777" w:rsidR="004A7178" w:rsidRPr="00CD7F84" w:rsidRDefault="004A7178"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D7F84">
              <w:rPr>
                <w:rFonts w:ascii="Arial" w:hAnsi="Arial" w:cs="Arial"/>
                <w:sz w:val="20"/>
                <w:szCs w:val="20"/>
              </w:rPr>
              <w:t>CONCEPTO</w:t>
            </w:r>
          </w:p>
        </w:tc>
        <w:tc>
          <w:tcPr>
            <w:tcW w:w="1056" w:type="pct"/>
          </w:tcPr>
          <w:p w14:paraId="6811C52F" w14:textId="77777777" w:rsidR="004A7178" w:rsidRPr="00CD7F84" w:rsidRDefault="004A7178"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CD7F84">
              <w:rPr>
                <w:rFonts w:ascii="Arial" w:hAnsi="Arial" w:cs="Arial"/>
                <w:sz w:val="20"/>
                <w:szCs w:val="20"/>
              </w:rPr>
              <w:t>MONTO</w:t>
            </w:r>
          </w:p>
        </w:tc>
      </w:tr>
      <w:tr w:rsidR="00B16779" w:rsidRPr="00CD7F84" w14:paraId="6EBB0513" w14:textId="77777777" w:rsidTr="00836D45">
        <w:trPr>
          <w:cnfStyle w:val="000000100000" w:firstRow="0" w:lastRow="0" w:firstColumn="0" w:lastColumn="0" w:oddVBand="0" w:evenVBand="0" w:oddHBand="1" w:evenHBand="0" w:firstRowFirstColumn="0" w:firstRowLastColumn="0" w:lastRowFirstColumn="0" w:lastRowLastColumn="0"/>
          <w:trHeight w:val="263"/>
          <w:jc w:val="center"/>
        </w:trPr>
        <w:tc>
          <w:tcPr>
            <w:cnfStyle w:val="001000000000" w:firstRow="0" w:lastRow="0" w:firstColumn="1" w:lastColumn="0" w:oddVBand="0" w:evenVBand="0" w:oddHBand="0" w:evenHBand="0" w:firstRowFirstColumn="0" w:firstRowLastColumn="0" w:lastRowFirstColumn="0" w:lastRowLastColumn="0"/>
            <w:tcW w:w="711" w:type="pct"/>
          </w:tcPr>
          <w:p w14:paraId="3AF1E978" w14:textId="410DFDF1" w:rsidR="00B16779" w:rsidRPr="00CD7F84" w:rsidRDefault="00B16779" w:rsidP="00B16779">
            <w:pPr>
              <w:pStyle w:val="Sinespaciado"/>
              <w:spacing w:line="276" w:lineRule="auto"/>
              <w:rPr>
                <w:rFonts w:ascii="Arial" w:hAnsi="Arial" w:cs="Arial"/>
                <w:b w:val="0"/>
                <w:sz w:val="20"/>
                <w:szCs w:val="20"/>
              </w:rPr>
            </w:pPr>
            <w:r w:rsidRPr="00CD7F84">
              <w:rPr>
                <w:rFonts w:ascii="Arial" w:hAnsi="Arial" w:cs="Arial"/>
                <w:b w:val="0"/>
                <w:sz w:val="20"/>
                <w:szCs w:val="20"/>
              </w:rPr>
              <w:t>1112-01-001</w:t>
            </w:r>
          </w:p>
        </w:tc>
        <w:tc>
          <w:tcPr>
            <w:tcW w:w="605" w:type="pct"/>
          </w:tcPr>
          <w:p w14:paraId="292A1768" w14:textId="2498402F" w:rsidR="00B16779" w:rsidRPr="00CD7F84" w:rsidRDefault="00B16779" w:rsidP="00B16779">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CUENTA</w:t>
            </w:r>
          </w:p>
        </w:tc>
        <w:tc>
          <w:tcPr>
            <w:tcW w:w="719" w:type="pct"/>
          </w:tcPr>
          <w:p w14:paraId="6D9667B3" w14:textId="455735D9" w:rsidR="00B16779" w:rsidRPr="00CD7F84" w:rsidRDefault="00B16779" w:rsidP="00B16779">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SANTANDER</w:t>
            </w:r>
          </w:p>
        </w:tc>
        <w:tc>
          <w:tcPr>
            <w:tcW w:w="1909" w:type="pct"/>
          </w:tcPr>
          <w:p w14:paraId="3E152654" w14:textId="147D232D" w:rsidR="00B16779" w:rsidRPr="00CD7F84" w:rsidRDefault="00B16779" w:rsidP="00B16779">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RECURSO PRESUPUESTAL</w:t>
            </w:r>
          </w:p>
        </w:tc>
        <w:tc>
          <w:tcPr>
            <w:tcW w:w="1056" w:type="pct"/>
          </w:tcPr>
          <w:p w14:paraId="4C6C385C" w14:textId="5E924C06" w:rsidR="00B16779" w:rsidRPr="00CD7F84" w:rsidRDefault="003D720B" w:rsidP="00BC1172">
            <w:pPr>
              <w:pStyle w:val="Prrafodelista"/>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0.00</w:t>
            </w:r>
          </w:p>
        </w:tc>
      </w:tr>
      <w:tr w:rsidR="00B16779" w:rsidRPr="00CD7F84" w14:paraId="0B2652FC" w14:textId="77777777" w:rsidTr="00836D45">
        <w:trPr>
          <w:jc w:val="center"/>
        </w:trPr>
        <w:tc>
          <w:tcPr>
            <w:cnfStyle w:val="001000000000" w:firstRow="0" w:lastRow="0" w:firstColumn="1" w:lastColumn="0" w:oddVBand="0" w:evenVBand="0" w:oddHBand="0" w:evenHBand="0" w:firstRowFirstColumn="0" w:firstRowLastColumn="0" w:lastRowFirstColumn="0" w:lastRowLastColumn="0"/>
            <w:tcW w:w="711" w:type="pct"/>
          </w:tcPr>
          <w:p w14:paraId="17BE9A13" w14:textId="2C0146B9" w:rsidR="00B16779" w:rsidRPr="00CD7F84" w:rsidRDefault="00B16779" w:rsidP="00B16779">
            <w:pPr>
              <w:pStyle w:val="Sinespaciado"/>
              <w:spacing w:line="276" w:lineRule="auto"/>
              <w:rPr>
                <w:rFonts w:ascii="Arial" w:hAnsi="Arial" w:cs="Arial"/>
                <w:b w:val="0"/>
                <w:sz w:val="20"/>
                <w:szCs w:val="20"/>
              </w:rPr>
            </w:pPr>
            <w:r w:rsidRPr="00CD7F84">
              <w:rPr>
                <w:rFonts w:ascii="Arial" w:hAnsi="Arial" w:cs="Arial"/>
                <w:b w:val="0"/>
                <w:sz w:val="20"/>
                <w:szCs w:val="20"/>
              </w:rPr>
              <w:t>1112-01-002</w:t>
            </w:r>
          </w:p>
        </w:tc>
        <w:tc>
          <w:tcPr>
            <w:tcW w:w="605" w:type="pct"/>
          </w:tcPr>
          <w:p w14:paraId="373432E3" w14:textId="6DD44D63" w:rsidR="00B16779" w:rsidRPr="00CD7F84" w:rsidRDefault="00B16779" w:rsidP="00B1677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CUENTA</w:t>
            </w:r>
          </w:p>
        </w:tc>
        <w:tc>
          <w:tcPr>
            <w:tcW w:w="719" w:type="pct"/>
          </w:tcPr>
          <w:p w14:paraId="06297B3C" w14:textId="7D9AE31C" w:rsidR="00B16779" w:rsidRPr="00CD7F84" w:rsidRDefault="00B16779" w:rsidP="00B1677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SANTANDER</w:t>
            </w:r>
          </w:p>
        </w:tc>
        <w:tc>
          <w:tcPr>
            <w:tcW w:w="1909" w:type="pct"/>
          </w:tcPr>
          <w:p w14:paraId="00696659" w14:textId="4958BD8E" w:rsidR="00B16779" w:rsidRPr="00CD7F84" w:rsidRDefault="00B16779" w:rsidP="00B16779">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RECURSOS PROPIOS</w:t>
            </w:r>
          </w:p>
        </w:tc>
        <w:tc>
          <w:tcPr>
            <w:tcW w:w="1056" w:type="pct"/>
          </w:tcPr>
          <w:p w14:paraId="668804A0" w14:textId="26A9DE0B" w:rsidR="00B16779" w:rsidRPr="00CD7F84" w:rsidRDefault="00BC1172" w:rsidP="00BC1172">
            <w:pPr>
              <w:pStyle w:val="Prrafodelista"/>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 xml:space="preserve">  </w:t>
            </w:r>
            <w:r w:rsidR="003D720B">
              <w:rPr>
                <w:rFonts w:ascii="Arial" w:hAnsi="Arial" w:cs="Arial"/>
                <w:sz w:val="20"/>
                <w:szCs w:val="20"/>
              </w:rPr>
              <w:t>0.00</w:t>
            </w:r>
          </w:p>
        </w:tc>
      </w:tr>
      <w:tr w:rsidR="00B16779" w:rsidRPr="00CD7F84" w14:paraId="3C3B601B" w14:textId="77777777" w:rsidTr="00836D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 w:type="pct"/>
          </w:tcPr>
          <w:p w14:paraId="115C754C" w14:textId="79D27077" w:rsidR="00B16779" w:rsidRPr="00CD7F84" w:rsidRDefault="00B16779" w:rsidP="00B16779">
            <w:pPr>
              <w:pStyle w:val="Sinespaciado"/>
              <w:spacing w:line="276" w:lineRule="auto"/>
              <w:rPr>
                <w:rFonts w:ascii="Arial" w:hAnsi="Arial" w:cs="Arial"/>
                <w:sz w:val="20"/>
                <w:szCs w:val="20"/>
              </w:rPr>
            </w:pPr>
            <w:r w:rsidRPr="00CD7F84">
              <w:rPr>
                <w:rFonts w:ascii="Arial" w:hAnsi="Arial" w:cs="Arial"/>
                <w:b w:val="0"/>
                <w:sz w:val="20"/>
                <w:szCs w:val="20"/>
              </w:rPr>
              <w:t>1112-02-001</w:t>
            </w:r>
          </w:p>
        </w:tc>
        <w:tc>
          <w:tcPr>
            <w:tcW w:w="605" w:type="pct"/>
          </w:tcPr>
          <w:p w14:paraId="230CB024" w14:textId="1931824A" w:rsidR="00B16779" w:rsidRPr="00CD7F84" w:rsidRDefault="00B16779" w:rsidP="00B167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CUENTA</w:t>
            </w:r>
          </w:p>
        </w:tc>
        <w:tc>
          <w:tcPr>
            <w:tcW w:w="719" w:type="pct"/>
          </w:tcPr>
          <w:p w14:paraId="38CE0C27" w14:textId="1B600A81" w:rsidR="00B16779" w:rsidRPr="00CD7F84" w:rsidRDefault="00B16779" w:rsidP="00B167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BANORTE</w:t>
            </w:r>
          </w:p>
        </w:tc>
        <w:tc>
          <w:tcPr>
            <w:tcW w:w="1909" w:type="pct"/>
          </w:tcPr>
          <w:p w14:paraId="53B4FB0D" w14:textId="26448D45" w:rsidR="00B16779" w:rsidRPr="00CD7F84" w:rsidRDefault="00B16779" w:rsidP="00B16779">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FONDO GENERAL DE PARTICIPACIONES 2023</w:t>
            </w:r>
          </w:p>
        </w:tc>
        <w:tc>
          <w:tcPr>
            <w:tcW w:w="1056" w:type="pct"/>
          </w:tcPr>
          <w:p w14:paraId="610FF51E" w14:textId="252A236C" w:rsidR="00B16779" w:rsidRPr="00CD7F84" w:rsidRDefault="003D720B" w:rsidP="00B167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720B">
              <w:rPr>
                <w:rFonts w:ascii="Arial" w:hAnsi="Arial" w:cs="Arial"/>
                <w:sz w:val="20"/>
                <w:szCs w:val="20"/>
              </w:rPr>
              <w:t>$368,870.29</w:t>
            </w:r>
          </w:p>
        </w:tc>
      </w:tr>
      <w:tr w:rsidR="00B16779" w:rsidRPr="00CD7F84" w14:paraId="23D2CDE1" w14:textId="77777777" w:rsidTr="00836D45">
        <w:trPr>
          <w:jc w:val="center"/>
        </w:trPr>
        <w:tc>
          <w:tcPr>
            <w:cnfStyle w:val="001000000000" w:firstRow="0" w:lastRow="0" w:firstColumn="1" w:lastColumn="0" w:oddVBand="0" w:evenVBand="0" w:oddHBand="0" w:evenHBand="0" w:firstRowFirstColumn="0" w:firstRowLastColumn="0" w:lastRowFirstColumn="0" w:lastRowLastColumn="0"/>
            <w:tcW w:w="711" w:type="pct"/>
          </w:tcPr>
          <w:p w14:paraId="72903CF5" w14:textId="27F4CE87" w:rsidR="00B16779" w:rsidRPr="00CD7F84" w:rsidRDefault="00B16779" w:rsidP="00B16779">
            <w:pPr>
              <w:pStyle w:val="Sinespaciado"/>
              <w:spacing w:line="276" w:lineRule="auto"/>
              <w:rPr>
                <w:rFonts w:ascii="Arial" w:hAnsi="Arial" w:cs="Arial"/>
                <w:sz w:val="20"/>
                <w:szCs w:val="20"/>
              </w:rPr>
            </w:pPr>
            <w:r w:rsidRPr="00CD7F84">
              <w:rPr>
                <w:rFonts w:ascii="Arial" w:hAnsi="Arial" w:cs="Arial"/>
                <w:b w:val="0"/>
                <w:sz w:val="20"/>
                <w:szCs w:val="20"/>
              </w:rPr>
              <w:t>1112-02-003</w:t>
            </w:r>
          </w:p>
        </w:tc>
        <w:tc>
          <w:tcPr>
            <w:tcW w:w="605" w:type="pct"/>
          </w:tcPr>
          <w:p w14:paraId="227F6AC8" w14:textId="54F7AD1E" w:rsidR="00B16779" w:rsidRPr="00CD7F84" w:rsidRDefault="00B16779" w:rsidP="00B167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CUENTA</w:t>
            </w:r>
          </w:p>
        </w:tc>
        <w:tc>
          <w:tcPr>
            <w:tcW w:w="719" w:type="pct"/>
          </w:tcPr>
          <w:p w14:paraId="0D30442A" w14:textId="3CB9443F" w:rsidR="00B16779" w:rsidRPr="00CD7F84" w:rsidRDefault="00B16779" w:rsidP="00B1677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BANORTE</w:t>
            </w:r>
          </w:p>
        </w:tc>
        <w:tc>
          <w:tcPr>
            <w:tcW w:w="1909" w:type="pct"/>
          </w:tcPr>
          <w:p w14:paraId="0FB3BA01" w14:textId="2F0CCCD6" w:rsidR="00B16779" w:rsidRPr="00CD7F84" w:rsidRDefault="00B16779" w:rsidP="00B16779">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FONDO GENERAL DE PARTICIPACIONES 2024</w:t>
            </w:r>
          </w:p>
        </w:tc>
        <w:tc>
          <w:tcPr>
            <w:tcW w:w="1056" w:type="pct"/>
          </w:tcPr>
          <w:p w14:paraId="7CF37B6C" w14:textId="234A1AAA" w:rsidR="00B16779" w:rsidRPr="00CD7F84" w:rsidRDefault="003D720B" w:rsidP="00C925D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720B">
              <w:rPr>
                <w:rFonts w:ascii="Arial" w:hAnsi="Arial" w:cs="Arial"/>
                <w:sz w:val="20"/>
                <w:szCs w:val="20"/>
              </w:rPr>
              <w:t>$121,182.80</w:t>
            </w:r>
          </w:p>
        </w:tc>
      </w:tr>
      <w:tr w:rsidR="00B16779" w:rsidRPr="00CD7F84" w14:paraId="3A151CF5" w14:textId="77777777" w:rsidTr="00836D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 w:type="pct"/>
          </w:tcPr>
          <w:p w14:paraId="34CF43BF" w14:textId="40588C24" w:rsidR="00B16779" w:rsidRPr="00CD7F84" w:rsidRDefault="00B16779" w:rsidP="00B16779">
            <w:pPr>
              <w:pStyle w:val="Sinespaciado"/>
              <w:spacing w:line="276" w:lineRule="auto"/>
              <w:rPr>
                <w:rFonts w:ascii="Arial" w:hAnsi="Arial" w:cs="Arial"/>
                <w:sz w:val="20"/>
                <w:szCs w:val="20"/>
              </w:rPr>
            </w:pPr>
            <w:r w:rsidRPr="00CD7F84">
              <w:rPr>
                <w:rFonts w:ascii="Arial" w:hAnsi="Arial" w:cs="Arial"/>
                <w:b w:val="0"/>
                <w:sz w:val="20"/>
                <w:szCs w:val="20"/>
              </w:rPr>
              <w:t>1112-02-004</w:t>
            </w:r>
          </w:p>
        </w:tc>
        <w:tc>
          <w:tcPr>
            <w:tcW w:w="605" w:type="pct"/>
          </w:tcPr>
          <w:p w14:paraId="0E66BD1F" w14:textId="7055B520" w:rsidR="00B16779" w:rsidRPr="00CD7F84" w:rsidRDefault="00B16779" w:rsidP="00B167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CUENTA</w:t>
            </w:r>
          </w:p>
        </w:tc>
        <w:tc>
          <w:tcPr>
            <w:tcW w:w="719" w:type="pct"/>
          </w:tcPr>
          <w:p w14:paraId="167213B9" w14:textId="23126FD5" w:rsidR="00B16779" w:rsidRPr="00CD7F84" w:rsidRDefault="00B16779" w:rsidP="00B1677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BANORTE</w:t>
            </w:r>
          </w:p>
        </w:tc>
        <w:tc>
          <w:tcPr>
            <w:tcW w:w="1909" w:type="pct"/>
          </w:tcPr>
          <w:p w14:paraId="316B624C" w14:textId="4E257C62" w:rsidR="00B16779" w:rsidRPr="00CD7F84" w:rsidRDefault="00B16779" w:rsidP="00B16779">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INGRESOS PROPIOS</w:t>
            </w:r>
          </w:p>
        </w:tc>
        <w:tc>
          <w:tcPr>
            <w:tcW w:w="1056" w:type="pct"/>
          </w:tcPr>
          <w:p w14:paraId="7FA6B906" w14:textId="6B21151F" w:rsidR="00B16779" w:rsidRPr="00CD7F84" w:rsidRDefault="003D720B" w:rsidP="00B1677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720B">
              <w:rPr>
                <w:rFonts w:ascii="Arial" w:hAnsi="Arial" w:cs="Arial"/>
                <w:sz w:val="20"/>
                <w:szCs w:val="20"/>
              </w:rPr>
              <w:t>$101,264.76</w:t>
            </w:r>
          </w:p>
        </w:tc>
      </w:tr>
      <w:tr w:rsidR="00B16779" w:rsidRPr="00CD7F84" w14:paraId="78E1EAEA" w14:textId="77777777" w:rsidTr="00836D45">
        <w:trPr>
          <w:jc w:val="center"/>
        </w:trPr>
        <w:tc>
          <w:tcPr>
            <w:cnfStyle w:val="001000000000" w:firstRow="0" w:lastRow="0" w:firstColumn="1" w:lastColumn="0" w:oddVBand="0" w:evenVBand="0" w:oddHBand="0" w:evenHBand="0" w:firstRowFirstColumn="0" w:firstRowLastColumn="0" w:lastRowFirstColumn="0" w:lastRowLastColumn="0"/>
            <w:tcW w:w="711" w:type="pct"/>
          </w:tcPr>
          <w:p w14:paraId="584A3BC7" w14:textId="0C9621A1" w:rsidR="00B16779" w:rsidRPr="00CD7F84" w:rsidRDefault="00B16779" w:rsidP="00B16779">
            <w:pPr>
              <w:pStyle w:val="Sinespaciado"/>
              <w:spacing w:line="276" w:lineRule="auto"/>
              <w:rPr>
                <w:rFonts w:ascii="Arial" w:hAnsi="Arial" w:cs="Arial"/>
                <w:b w:val="0"/>
                <w:sz w:val="20"/>
                <w:szCs w:val="20"/>
              </w:rPr>
            </w:pPr>
            <w:r w:rsidRPr="00CD7F84">
              <w:rPr>
                <w:rFonts w:ascii="Arial" w:hAnsi="Arial" w:cs="Arial"/>
                <w:b w:val="0"/>
                <w:sz w:val="20"/>
                <w:szCs w:val="20"/>
              </w:rPr>
              <w:t>1114</w:t>
            </w:r>
          </w:p>
        </w:tc>
        <w:tc>
          <w:tcPr>
            <w:tcW w:w="605" w:type="pct"/>
          </w:tcPr>
          <w:p w14:paraId="1F712494" w14:textId="233179B2" w:rsidR="00B16779" w:rsidRPr="00CD7F84" w:rsidRDefault="00B16779" w:rsidP="00B1677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CUENTA</w:t>
            </w:r>
          </w:p>
        </w:tc>
        <w:tc>
          <w:tcPr>
            <w:tcW w:w="719" w:type="pct"/>
          </w:tcPr>
          <w:p w14:paraId="32E41DE8" w14:textId="43706DD9" w:rsidR="00B16779" w:rsidRPr="00CD7F84" w:rsidRDefault="00B16779" w:rsidP="00B1677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SANTANDER</w:t>
            </w:r>
          </w:p>
        </w:tc>
        <w:tc>
          <w:tcPr>
            <w:tcW w:w="1909" w:type="pct"/>
          </w:tcPr>
          <w:p w14:paraId="745C143C" w14:textId="7E6286FF" w:rsidR="00B16779" w:rsidRPr="00CD7F84" w:rsidRDefault="00B16779" w:rsidP="00B16779">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RECURSO EN INVERSIÓN</w:t>
            </w:r>
          </w:p>
        </w:tc>
        <w:tc>
          <w:tcPr>
            <w:tcW w:w="1056" w:type="pct"/>
          </w:tcPr>
          <w:p w14:paraId="0B814287" w14:textId="42C73763" w:rsidR="00B16779" w:rsidRPr="00CD7F84" w:rsidRDefault="003D720B" w:rsidP="00B16779">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720B">
              <w:rPr>
                <w:rFonts w:ascii="Arial" w:hAnsi="Arial" w:cs="Arial"/>
                <w:sz w:val="20"/>
                <w:szCs w:val="20"/>
              </w:rPr>
              <w:t>$8,028,179.68</w:t>
            </w:r>
          </w:p>
        </w:tc>
      </w:tr>
      <w:tr w:rsidR="00B16779" w:rsidRPr="00CD7F84" w14:paraId="1008E1A0" w14:textId="77777777" w:rsidTr="00836D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 w:type="pct"/>
          </w:tcPr>
          <w:p w14:paraId="0DFE03DA" w14:textId="6EC05159" w:rsidR="00B16779" w:rsidRPr="00CD7F84" w:rsidRDefault="00B16779" w:rsidP="00B16779">
            <w:pPr>
              <w:pStyle w:val="Sinespaciado"/>
              <w:spacing w:line="276" w:lineRule="auto"/>
              <w:rPr>
                <w:rFonts w:ascii="Arial" w:hAnsi="Arial" w:cs="Arial"/>
                <w:b w:val="0"/>
                <w:sz w:val="20"/>
                <w:szCs w:val="20"/>
              </w:rPr>
            </w:pPr>
            <w:r w:rsidRPr="00CD7F84">
              <w:rPr>
                <w:rFonts w:ascii="Arial" w:hAnsi="Arial" w:cs="Arial"/>
                <w:b w:val="0"/>
                <w:sz w:val="20"/>
                <w:szCs w:val="20"/>
              </w:rPr>
              <w:t>1116-01-001</w:t>
            </w:r>
          </w:p>
        </w:tc>
        <w:tc>
          <w:tcPr>
            <w:tcW w:w="605" w:type="pct"/>
          </w:tcPr>
          <w:p w14:paraId="3A4E7DA4" w14:textId="0873E519" w:rsidR="00B16779" w:rsidRPr="00CD7F84" w:rsidRDefault="00B16779" w:rsidP="00B1677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CUENTA</w:t>
            </w:r>
          </w:p>
        </w:tc>
        <w:tc>
          <w:tcPr>
            <w:tcW w:w="719" w:type="pct"/>
          </w:tcPr>
          <w:p w14:paraId="64E68AF3" w14:textId="70288A55" w:rsidR="00B16779" w:rsidRPr="00CD7F84" w:rsidRDefault="00B16779" w:rsidP="00B1677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SANTANDER</w:t>
            </w:r>
          </w:p>
        </w:tc>
        <w:tc>
          <w:tcPr>
            <w:tcW w:w="1909" w:type="pct"/>
          </w:tcPr>
          <w:p w14:paraId="7B6D746D" w14:textId="37EEE8A8" w:rsidR="00B16779" w:rsidRPr="00CD7F84" w:rsidRDefault="00B16779" w:rsidP="00B16779">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FIANZAS DE TERCEROS</w:t>
            </w:r>
          </w:p>
        </w:tc>
        <w:tc>
          <w:tcPr>
            <w:tcW w:w="1056" w:type="pct"/>
          </w:tcPr>
          <w:p w14:paraId="311865DF" w14:textId="3CF08889" w:rsidR="00B16779" w:rsidRPr="00CD7F84" w:rsidRDefault="003D720B" w:rsidP="00B16779">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D720B">
              <w:rPr>
                <w:rFonts w:ascii="Arial" w:hAnsi="Arial" w:cs="Arial"/>
                <w:sz w:val="20"/>
                <w:szCs w:val="20"/>
              </w:rPr>
              <w:t>$250,006.34</w:t>
            </w:r>
          </w:p>
        </w:tc>
      </w:tr>
      <w:tr w:rsidR="00B16779" w:rsidRPr="00CD7F84" w14:paraId="7601AB90" w14:textId="77777777" w:rsidTr="00836D45">
        <w:trPr>
          <w:jc w:val="center"/>
        </w:trPr>
        <w:tc>
          <w:tcPr>
            <w:cnfStyle w:val="001000000000" w:firstRow="0" w:lastRow="0" w:firstColumn="1" w:lastColumn="0" w:oddVBand="0" w:evenVBand="0" w:oddHBand="0" w:evenHBand="0" w:firstRowFirstColumn="0" w:firstRowLastColumn="0" w:lastRowFirstColumn="0" w:lastRowLastColumn="0"/>
            <w:tcW w:w="711" w:type="pct"/>
          </w:tcPr>
          <w:p w14:paraId="0164E4DE" w14:textId="1F3286C9" w:rsidR="00B16779" w:rsidRPr="00CD7F84" w:rsidRDefault="00B16779" w:rsidP="00B16779">
            <w:pPr>
              <w:pStyle w:val="Sinespaciado"/>
              <w:spacing w:line="276" w:lineRule="auto"/>
              <w:rPr>
                <w:rFonts w:ascii="Arial" w:hAnsi="Arial" w:cs="Arial"/>
                <w:b w:val="0"/>
                <w:sz w:val="20"/>
                <w:szCs w:val="20"/>
              </w:rPr>
            </w:pPr>
            <w:r w:rsidRPr="00CD7F84">
              <w:rPr>
                <w:rFonts w:ascii="Arial" w:hAnsi="Arial" w:cs="Arial"/>
                <w:b w:val="0"/>
                <w:sz w:val="20"/>
                <w:szCs w:val="20"/>
              </w:rPr>
              <w:t>1116-02-001</w:t>
            </w:r>
          </w:p>
        </w:tc>
        <w:tc>
          <w:tcPr>
            <w:tcW w:w="605" w:type="pct"/>
          </w:tcPr>
          <w:p w14:paraId="24F84C94" w14:textId="27283818" w:rsidR="00B16779" w:rsidRPr="00CD7F84" w:rsidRDefault="00B16779" w:rsidP="00B1677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CUENTA</w:t>
            </w:r>
          </w:p>
        </w:tc>
        <w:tc>
          <w:tcPr>
            <w:tcW w:w="719" w:type="pct"/>
          </w:tcPr>
          <w:p w14:paraId="16ACC8D5" w14:textId="13DD7C35" w:rsidR="00B16779" w:rsidRPr="00CD7F84" w:rsidRDefault="00B16779" w:rsidP="00B1677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BANORTE</w:t>
            </w:r>
          </w:p>
        </w:tc>
        <w:tc>
          <w:tcPr>
            <w:tcW w:w="1909" w:type="pct"/>
          </w:tcPr>
          <w:p w14:paraId="7DA13EFC" w14:textId="272FFC8B" w:rsidR="00B16779" w:rsidRPr="00CD7F84" w:rsidRDefault="00B16779" w:rsidP="00B16779">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RECURSOS PROPIOS</w:t>
            </w:r>
          </w:p>
        </w:tc>
        <w:tc>
          <w:tcPr>
            <w:tcW w:w="1056" w:type="pct"/>
          </w:tcPr>
          <w:p w14:paraId="2DFA4A50" w14:textId="3CD8C1A0" w:rsidR="00B16779" w:rsidRPr="00CD7F84" w:rsidRDefault="003D720B" w:rsidP="00B16779">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D720B">
              <w:rPr>
                <w:rFonts w:ascii="Arial" w:hAnsi="Arial" w:cs="Arial"/>
                <w:sz w:val="20"/>
                <w:szCs w:val="20"/>
              </w:rPr>
              <w:t>$20,845.36</w:t>
            </w:r>
          </w:p>
        </w:tc>
      </w:tr>
      <w:tr w:rsidR="00B16779" w:rsidRPr="00CD7F84" w14:paraId="6D2C9631" w14:textId="77777777" w:rsidTr="00836D4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11" w:type="pct"/>
          </w:tcPr>
          <w:p w14:paraId="3FC460C9" w14:textId="5ECA4BE8" w:rsidR="00B16779" w:rsidRPr="00CD7F84" w:rsidRDefault="00B16779" w:rsidP="00B16779">
            <w:pPr>
              <w:pStyle w:val="Sinespaciado"/>
              <w:spacing w:line="276" w:lineRule="auto"/>
              <w:rPr>
                <w:rFonts w:ascii="Arial" w:hAnsi="Arial" w:cs="Arial"/>
                <w:sz w:val="20"/>
                <w:szCs w:val="20"/>
              </w:rPr>
            </w:pPr>
            <w:r w:rsidRPr="00CD7F84">
              <w:rPr>
                <w:rFonts w:ascii="Arial" w:hAnsi="Arial" w:cs="Arial"/>
                <w:sz w:val="20"/>
                <w:szCs w:val="20"/>
              </w:rPr>
              <w:t>1110</w:t>
            </w:r>
          </w:p>
        </w:tc>
        <w:tc>
          <w:tcPr>
            <w:tcW w:w="605" w:type="pct"/>
          </w:tcPr>
          <w:p w14:paraId="5EBBB6F9" w14:textId="77777777" w:rsidR="00B16779" w:rsidRPr="00CD7F84" w:rsidRDefault="00B16779" w:rsidP="00B1677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628" w:type="pct"/>
            <w:gridSpan w:val="2"/>
          </w:tcPr>
          <w:p w14:paraId="6BC1D88E" w14:textId="71D3A05B" w:rsidR="00B16779" w:rsidRPr="00CD7F84" w:rsidRDefault="00B16779" w:rsidP="00B16779">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CD7F84">
              <w:rPr>
                <w:rFonts w:ascii="Arial" w:hAnsi="Arial" w:cs="Arial"/>
                <w:b/>
                <w:bCs/>
                <w:sz w:val="20"/>
                <w:szCs w:val="20"/>
              </w:rPr>
              <w:t>TOTAL</w:t>
            </w:r>
          </w:p>
        </w:tc>
        <w:tc>
          <w:tcPr>
            <w:tcW w:w="1056" w:type="pct"/>
          </w:tcPr>
          <w:p w14:paraId="069DC21D" w14:textId="3E4AB2DA" w:rsidR="00B16779" w:rsidRPr="00CD7F84" w:rsidRDefault="003D720B" w:rsidP="00476BE6">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0"/>
                <w:szCs w:val="20"/>
              </w:rPr>
            </w:pPr>
            <w:r>
              <w:rPr>
                <w:rFonts w:ascii="Arial" w:hAnsi="Arial" w:cs="Arial"/>
                <w:b/>
                <w:bCs/>
                <w:color w:val="000000"/>
                <w:sz w:val="20"/>
                <w:szCs w:val="20"/>
              </w:rPr>
              <w:fldChar w:fldCharType="begin"/>
            </w:r>
            <w:r>
              <w:rPr>
                <w:rFonts w:ascii="Arial" w:hAnsi="Arial" w:cs="Arial"/>
                <w:b/>
                <w:bCs/>
                <w:color w:val="000000"/>
                <w:sz w:val="20"/>
                <w:szCs w:val="20"/>
              </w:rPr>
              <w:instrText xml:space="preserve"> =SUM(ABOVE) </w:instrText>
            </w:r>
            <w:r>
              <w:rPr>
                <w:rFonts w:ascii="Arial" w:hAnsi="Arial" w:cs="Arial"/>
                <w:b/>
                <w:bCs/>
                <w:color w:val="000000"/>
                <w:sz w:val="20"/>
                <w:szCs w:val="20"/>
              </w:rPr>
              <w:fldChar w:fldCharType="separate"/>
            </w:r>
            <w:r>
              <w:rPr>
                <w:rFonts w:ascii="Arial" w:hAnsi="Arial" w:cs="Arial"/>
                <w:b/>
                <w:bCs/>
                <w:noProof/>
                <w:color w:val="000000"/>
                <w:sz w:val="20"/>
                <w:szCs w:val="20"/>
              </w:rPr>
              <w:t>$8,890,349.23</w:t>
            </w:r>
            <w:r>
              <w:rPr>
                <w:rFonts w:ascii="Arial" w:hAnsi="Arial" w:cs="Arial"/>
                <w:b/>
                <w:bCs/>
                <w:color w:val="000000"/>
                <w:sz w:val="20"/>
                <w:szCs w:val="20"/>
              </w:rPr>
              <w:fldChar w:fldCharType="end"/>
            </w:r>
          </w:p>
        </w:tc>
      </w:tr>
    </w:tbl>
    <w:p w14:paraId="14CBFCDB" w14:textId="2D8A2A1B" w:rsidR="008C534F" w:rsidRPr="00CD7F84" w:rsidRDefault="008C534F" w:rsidP="00202495">
      <w:pPr>
        <w:pStyle w:val="Sinespaciado"/>
        <w:spacing w:line="276" w:lineRule="auto"/>
        <w:jc w:val="both"/>
        <w:rPr>
          <w:rFonts w:ascii="Arial" w:hAnsi="Arial" w:cs="Arial"/>
          <w:sz w:val="20"/>
          <w:szCs w:val="20"/>
        </w:rPr>
      </w:pPr>
    </w:p>
    <w:p w14:paraId="2125E811" w14:textId="77777777" w:rsidR="005E1F73" w:rsidRPr="00CD7F84" w:rsidRDefault="005E1F73" w:rsidP="005E1F73">
      <w:pPr>
        <w:pStyle w:val="NormalWeb"/>
        <w:jc w:val="both"/>
        <w:rPr>
          <w:rFonts w:ascii="Arial" w:hAnsi="Arial" w:cs="Arial"/>
          <w:sz w:val="22"/>
          <w:szCs w:val="22"/>
        </w:rPr>
      </w:pPr>
      <w:r w:rsidRPr="00CD7F84">
        <w:rPr>
          <w:rFonts w:ascii="Arial" w:hAnsi="Arial" w:cs="Arial"/>
          <w:sz w:val="22"/>
          <w:szCs w:val="22"/>
        </w:rPr>
        <w:lastRenderedPageBreak/>
        <w:t>En resumen, el estado financiero revela una institución robusta con un balance saludable, gestionando adecuadamente tanto recursos externos como propios, y mostrando capacidad para cumplir con sus compromisos y continuar desarrollando su plan de crecimiento.</w:t>
      </w:r>
    </w:p>
    <w:p w14:paraId="1F2E3292" w14:textId="77777777" w:rsidR="00B16779" w:rsidRPr="00CD7F84" w:rsidRDefault="00B16779" w:rsidP="00202495">
      <w:pPr>
        <w:pStyle w:val="Sinespaciado"/>
        <w:spacing w:line="276" w:lineRule="auto"/>
        <w:jc w:val="both"/>
        <w:rPr>
          <w:rFonts w:ascii="Arial" w:hAnsi="Arial" w:cs="Arial"/>
          <w:sz w:val="20"/>
          <w:szCs w:val="20"/>
        </w:rPr>
      </w:pPr>
    </w:p>
    <w:p w14:paraId="21A09D33" w14:textId="432D457C" w:rsidR="002E0D72" w:rsidRPr="00CD7F84" w:rsidRDefault="00220808" w:rsidP="00202495">
      <w:pPr>
        <w:pStyle w:val="Sinespaciado"/>
        <w:numPr>
          <w:ilvl w:val="0"/>
          <w:numId w:val="8"/>
        </w:numPr>
        <w:spacing w:line="276" w:lineRule="auto"/>
        <w:jc w:val="both"/>
        <w:rPr>
          <w:rFonts w:ascii="Arial" w:hAnsi="Arial" w:cs="Arial"/>
          <w:b/>
        </w:rPr>
      </w:pPr>
      <w:r w:rsidRPr="00CD7F84">
        <w:rPr>
          <w:rFonts w:ascii="Arial" w:hAnsi="Arial" w:cs="Arial"/>
          <w:b/>
        </w:rPr>
        <w:t xml:space="preserve">Derechos a Recibir Efectivo y equivalentes y Bienes </w:t>
      </w:r>
      <w:r w:rsidR="003D3249" w:rsidRPr="00CD7F84">
        <w:rPr>
          <w:rFonts w:ascii="Arial" w:hAnsi="Arial" w:cs="Arial"/>
          <w:b/>
        </w:rPr>
        <w:t>o</w:t>
      </w:r>
      <w:r w:rsidRPr="00CD7F84">
        <w:rPr>
          <w:rFonts w:ascii="Arial" w:hAnsi="Arial" w:cs="Arial"/>
          <w:b/>
        </w:rPr>
        <w:t xml:space="preserve"> Servicios a Recibir:</w:t>
      </w:r>
    </w:p>
    <w:p w14:paraId="39F54119" w14:textId="77777777" w:rsidR="00B031B4" w:rsidRPr="00CD7F84" w:rsidRDefault="00B031B4" w:rsidP="00202495">
      <w:pPr>
        <w:pStyle w:val="Sinespaciado"/>
        <w:spacing w:line="276" w:lineRule="auto"/>
        <w:jc w:val="both"/>
        <w:rPr>
          <w:rFonts w:ascii="Arial" w:hAnsi="Arial" w:cs="Arial"/>
        </w:rPr>
      </w:pPr>
    </w:p>
    <w:p w14:paraId="29BB77A2" w14:textId="767EF558" w:rsidR="00E42321" w:rsidRPr="00CD7F84" w:rsidRDefault="00E42321" w:rsidP="00202495">
      <w:pPr>
        <w:pStyle w:val="Sinespaciado"/>
        <w:spacing w:line="276" w:lineRule="auto"/>
        <w:jc w:val="both"/>
        <w:rPr>
          <w:rFonts w:ascii="Arial" w:hAnsi="Arial" w:cs="Arial"/>
        </w:rPr>
      </w:pPr>
      <w:r w:rsidRPr="00CD7F84">
        <w:rPr>
          <w:rFonts w:ascii="Arial" w:hAnsi="Arial" w:cs="Arial"/>
        </w:rPr>
        <w:t xml:space="preserve">A </w:t>
      </w:r>
      <w:r w:rsidR="00B031B4" w:rsidRPr="00CD7F84">
        <w:rPr>
          <w:rFonts w:ascii="Arial" w:hAnsi="Arial" w:cs="Arial"/>
        </w:rPr>
        <w:t>continuación,</w:t>
      </w:r>
      <w:r w:rsidRPr="00CD7F84">
        <w:rPr>
          <w:rFonts w:ascii="Arial" w:hAnsi="Arial" w:cs="Arial"/>
        </w:rPr>
        <w:t xml:space="preserve"> se relacionan las cuentas que integran el rubro de Derechos a Recibir Efectivo y equivalentes y Bienes </w:t>
      </w:r>
      <w:r w:rsidR="00E22804" w:rsidRPr="00CD7F84">
        <w:rPr>
          <w:rFonts w:ascii="Arial" w:hAnsi="Arial" w:cs="Arial"/>
        </w:rPr>
        <w:t>o</w:t>
      </w:r>
      <w:r w:rsidRPr="00CD7F84">
        <w:rPr>
          <w:rFonts w:ascii="Arial" w:hAnsi="Arial" w:cs="Arial"/>
        </w:rPr>
        <w:t xml:space="preserve"> Servicios a Recibir:</w:t>
      </w:r>
    </w:p>
    <w:p w14:paraId="17E94DFB" w14:textId="77777777" w:rsidR="00E42321" w:rsidRPr="00CD7F84" w:rsidRDefault="00E42321" w:rsidP="00202495">
      <w:pPr>
        <w:pStyle w:val="Sinespaciado"/>
        <w:spacing w:line="276" w:lineRule="auto"/>
        <w:jc w:val="both"/>
        <w:rPr>
          <w:rFonts w:ascii="Arial" w:hAnsi="Arial" w:cs="Arial"/>
        </w:rPr>
      </w:pP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6042"/>
        <w:gridCol w:w="1458"/>
      </w:tblGrid>
      <w:tr w:rsidR="00BC4BAA" w:rsidRPr="00CD7F84" w14:paraId="20B3F91A" w14:textId="77777777" w:rsidTr="0082065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6C615EA3" w14:textId="76C90381" w:rsidR="00BC4BAA" w:rsidRPr="00CD7F84" w:rsidRDefault="00927AA6" w:rsidP="00202495">
            <w:pPr>
              <w:pStyle w:val="Sinespaciado"/>
              <w:spacing w:line="276" w:lineRule="auto"/>
              <w:jc w:val="center"/>
              <w:rPr>
                <w:rFonts w:ascii="Arial" w:hAnsi="Arial" w:cs="Arial"/>
                <w:sz w:val="20"/>
                <w:szCs w:val="20"/>
              </w:rPr>
            </w:pPr>
            <w:bookmarkStart w:id="1" w:name="_Hlk153360851"/>
            <w:r w:rsidRPr="00CD7F84">
              <w:rPr>
                <w:rFonts w:ascii="Arial" w:hAnsi="Arial" w:cs="Arial"/>
                <w:sz w:val="20"/>
                <w:szCs w:val="20"/>
              </w:rPr>
              <w:t>CUENTA CONTABLE</w:t>
            </w:r>
          </w:p>
        </w:tc>
        <w:tc>
          <w:tcPr>
            <w:tcW w:w="6095" w:type="dxa"/>
          </w:tcPr>
          <w:p w14:paraId="58DA3E00" w14:textId="157C7D6F" w:rsidR="00BC4BAA" w:rsidRPr="00CD7F84" w:rsidRDefault="00BC4BAA"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CONCEPTO</w:t>
            </w:r>
          </w:p>
        </w:tc>
        <w:tc>
          <w:tcPr>
            <w:tcW w:w="1462" w:type="dxa"/>
          </w:tcPr>
          <w:p w14:paraId="6E7885DA" w14:textId="0B34C18C" w:rsidR="00BC4BAA" w:rsidRPr="00CD7F84" w:rsidRDefault="00BC4BAA"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MONTO</w:t>
            </w:r>
          </w:p>
        </w:tc>
      </w:tr>
      <w:tr w:rsidR="00B57D58" w:rsidRPr="00CD7F84" w14:paraId="1A0F50FE" w14:textId="77777777" w:rsidTr="0082065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5A557319" w14:textId="1296D130" w:rsidR="00B57D58" w:rsidRPr="00CD7F84" w:rsidRDefault="00B57D58" w:rsidP="00B57D58">
            <w:pPr>
              <w:pStyle w:val="Sinespaciado"/>
              <w:spacing w:line="276" w:lineRule="auto"/>
              <w:jc w:val="center"/>
              <w:rPr>
                <w:rFonts w:ascii="Arial" w:hAnsi="Arial" w:cs="Arial"/>
                <w:b w:val="0"/>
                <w:bCs w:val="0"/>
                <w:sz w:val="20"/>
                <w:szCs w:val="20"/>
              </w:rPr>
            </w:pPr>
            <w:r w:rsidRPr="00CD7F84">
              <w:rPr>
                <w:rFonts w:ascii="Arial" w:hAnsi="Arial" w:cs="Arial"/>
                <w:b w:val="0"/>
                <w:bCs w:val="0"/>
                <w:sz w:val="20"/>
                <w:szCs w:val="20"/>
              </w:rPr>
              <w:t>1120</w:t>
            </w:r>
          </w:p>
        </w:tc>
        <w:tc>
          <w:tcPr>
            <w:tcW w:w="6095" w:type="dxa"/>
          </w:tcPr>
          <w:p w14:paraId="1B2D6B03" w14:textId="5FCDF393" w:rsidR="00B57D58" w:rsidRPr="00CD7F84" w:rsidRDefault="00B57D58" w:rsidP="00B57D58">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DERECHOS A RECIBIR EFECTIVO O EQUIVALENTES</w:t>
            </w:r>
          </w:p>
        </w:tc>
        <w:tc>
          <w:tcPr>
            <w:tcW w:w="1462" w:type="dxa"/>
          </w:tcPr>
          <w:p w14:paraId="386F1F44" w14:textId="6185A770" w:rsidR="00B57D58" w:rsidRPr="00CD7F84" w:rsidRDefault="005E1F73" w:rsidP="00B57D58">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D7F84">
              <w:rPr>
                <w:rFonts w:ascii="Arial" w:hAnsi="Arial" w:cs="Arial"/>
                <w:sz w:val="20"/>
                <w:szCs w:val="20"/>
              </w:rPr>
              <w:t>$</w:t>
            </w:r>
            <w:r w:rsidR="003D720B">
              <w:rPr>
                <w:rFonts w:ascii="Arial" w:hAnsi="Arial" w:cs="Arial"/>
                <w:sz w:val="20"/>
                <w:szCs w:val="20"/>
              </w:rPr>
              <w:t>4,142</w:t>
            </w:r>
            <w:r w:rsidR="004432EB">
              <w:rPr>
                <w:rFonts w:ascii="Arial" w:hAnsi="Arial" w:cs="Arial"/>
                <w:sz w:val="20"/>
                <w:szCs w:val="20"/>
              </w:rPr>
              <w:t>.00</w:t>
            </w:r>
          </w:p>
        </w:tc>
      </w:tr>
      <w:tr w:rsidR="00B57D58" w:rsidRPr="00CD7F84" w14:paraId="3E780BA7" w14:textId="77777777" w:rsidTr="00820650">
        <w:trPr>
          <w:jc w:val="center"/>
        </w:trPr>
        <w:tc>
          <w:tcPr>
            <w:cnfStyle w:val="001000000000" w:firstRow="0" w:lastRow="0" w:firstColumn="1" w:lastColumn="0" w:oddVBand="0" w:evenVBand="0" w:oddHBand="0" w:evenHBand="0" w:firstRowFirstColumn="0" w:firstRowLastColumn="0" w:lastRowFirstColumn="0" w:lastRowLastColumn="0"/>
            <w:tcW w:w="1271" w:type="dxa"/>
          </w:tcPr>
          <w:p w14:paraId="3A98A7D3" w14:textId="7C724674" w:rsidR="00B57D58" w:rsidRPr="00CD7F84" w:rsidRDefault="00BE0208" w:rsidP="00B57D58">
            <w:pPr>
              <w:pStyle w:val="Sinespaciado"/>
              <w:spacing w:line="276" w:lineRule="auto"/>
              <w:jc w:val="center"/>
              <w:rPr>
                <w:rFonts w:ascii="Arial" w:hAnsi="Arial" w:cs="Arial"/>
                <w:b w:val="0"/>
                <w:bCs w:val="0"/>
                <w:sz w:val="20"/>
                <w:szCs w:val="20"/>
              </w:rPr>
            </w:pPr>
            <w:r w:rsidRPr="00CD7F84">
              <w:rPr>
                <w:rFonts w:ascii="Arial" w:hAnsi="Arial" w:cs="Arial"/>
                <w:b w:val="0"/>
                <w:bCs w:val="0"/>
                <w:sz w:val="20"/>
                <w:szCs w:val="20"/>
              </w:rPr>
              <w:t>1130</w:t>
            </w:r>
          </w:p>
        </w:tc>
        <w:tc>
          <w:tcPr>
            <w:tcW w:w="6095" w:type="dxa"/>
          </w:tcPr>
          <w:p w14:paraId="0D6B0A3E" w14:textId="179542A0" w:rsidR="00B57D58" w:rsidRPr="00CD7F84" w:rsidRDefault="00BE0208" w:rsidP="00B57D58">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D7F84">
              <w:rPr>
                <w:rFonts w:ascii="Arial" w:hAnsi="Arial" w:cs="Arial"/>
                <w:sz w:val="20"/>
                <w:szCs w:val="20"/>
              </w:rPr>
              <w:t>DERECHOS A RECIBIR BIENES O SERVICIOS</w:t>
            </w:r>
          </w:p>
        </w:tc>
        <w:tc>
          <w:tcPr>
            <w:tcW w:w="1462" w:type="dxa"/>
          </w:tcPr>
          <w:p w14:paraId="5E74B607" w14:textId="36237BBB" w:rsidR="00B57D58" w:rsidRPr="00CD7F84" w:rsidRDefault="003D720B" w:rsidP="00B57D58">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$2,500.03</w:t>
            </w:r>
          </w:p>
        </w:tc>
      </w:tr>
      <w:tr w:rsidR="00B57D58" w:rsidRPr="00CD7F84" w14:paraId="665B3305" w14:textId="77777777" w:rsidTr="004432E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1" w:type="dxa"/>
          </w:tcPr>
          <w:p w14:paraId="68B1FFB9" w14:textId="77777777" w:rsidR="00B57D58" w:rsidRPr="00CD7F84" w:rsidRDefault="00B57D58" w:rsidP="00B57D58">
            <w:pPr>
              <w:pStyle w:val="Sinespaciado"/>
              <w:spacing w:line="276" w:lineRule="auto"/>
              <w:jc w:val="center"/>
              <w:rPr>
                <w:rFonts w:ascii="Arial" w:hAnsi="Arial" w:cs="Arial"/>
                <w:sz w:val="20"/>
                <w:szCs w:val="20"/>
              </w:rPr>
            </w:pPr>
          </w:p>
        </w:tc>
        <w:tc>
          <w:tcPr>
            <w:tcW w:w="6095" w:type="dxa"/>
          </w:tcPr>
          <w:p w14:paraId="0FAC41E3" w14:textId="09FA23EC" w:rsidR="00B57D58" w:rsidRPr="00CD7F84" w:rsidRDefault="00BE0208" w:rsidP="00BE0208">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CD7F84">
              <w:rPr>
                <w:rFonts w:ascii="Arial" w:hAnsi="Arial" w:cs="Arial"/>
                <w:b/>
                <w:bCs/>
                <w:sz w:val="20"/>
                <w:szCs w:val="20"/>
              </w:rPr>
              <w:t>TOTAL</w:t>
            </w:r>
          </w:p>
        </w:tc>
        <w:tc>
          <w:tcPr>
            <w:tcW w:w="1462" w:type="dxa"/>
            <w:vAlign w:val="center"/>
          </w:tcPr>
          <w:p w14:paraId="5E686799" w14:textId="6E066460" w:rsidR="00B57D58" w:rsidRPr="00CD7F84" w:rsidRDefault="004432EB" w:rsidP="004432EB">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Pr>
                <w:rFonts w:ascii="Arial" w:hAnsi="Arial" w:cs="Arial"/>
                <w:b/>
                <w:bCs/>
                <w:sz w:val="20"/>
                <w:szCs w:val="20"/>
              </w:rPr>
              <w:fldChar w:fldCharType="begin"/>
            </w:r>
            <w:r>
              <w:rPr>
                <w:rFonts w:ascii="Arial" w:hAnsi="Arial" w:cs="Arial"/>
                <w:b/>
                <w:bCs/>
                <w:sz w:val="20"/>
                <w:szCs w:val="20"/>
              </w:rPr>
              <w:instrText xml:space="preserve"> =SUM(ABOVE) </w:instrText>
            </w:r>
            <w:r>
              <w:rPr>
                <w:rFonts w:ascii="Arial" w:hAnsi="Arial" w:cs="Arial"/>
                <w:b/>
                <w:bCs/>
                <w:sz w:val="20"/>
                <w:szCs w:val="20"/>
              </w:rPr>
              <w:fldChar w:fldCharType="separate"/>
            </w:r>
            <w:r>
              <w:rPr>
                <w:rFonts w:ascii="Arial" w:hAnsi="Arial" w:cs="Arial"/>
                <w:b/>
                <w:bCs/>
                <w:noProof/>
                <w:sz w:val="20"/>
                <w:szCs w:val="20"/>
              </w:rPr>
              <w:t>$6,642.03</w:t>
            </w:r>
            <w:r>
              <w:rPr>
                <w:rFonts w:ascii="Arial" w:hAnsi="Arial" w:cs="Arial"/>
                <w:b/>
                <w:bCs/>
                <w:sz w:val="20"/>
                <w:szCs w:val="20"/>
              </w:rPr>
              <w:fldChar w:fldCharType="end"/>
            </w:r>
          </w:p>
        </w:tc>
      </w:tr>
      <w:bookmarkEnd w:id="1"/>
    </w:tbl>
    <w:p w14:paraId="09EE07CC" w14:textId="77777777" w:rsidR="00202495" w:rsidRPr="00CD7F84" w:rsidRDefault="00202495" w:rsidP="00202495">
      <w:pPr>
        <w:pStyle w:val="Sinespaciado"/>
        <w:spacing w:line="276" w:lineRule="auto"/>
        <w:jc w:val="both"/>
        <w:rPr>
          <w:rFonts w:ascii="Arial" w:hAnsi="Arial" w:cs="Arial"/>
        </w:rPr>
      </w:pPr>
    </w:p>
    <w:p w14:paraId="5343FA3F" w14:textId="0FA361DD" w:rsidR="00134703" w:rsidRPr="00CD7F84" w:rsidRDefault="00BE388B" w:rsidP="00202495">
      <w:pPr>
        <w:pStyle w:val="Sinespaciado"/>
        <w:spacing w:line="276" w:lineRule="auto"/>
        <w:jc w:val="both"/>
        <w:rPr>
          <w:rFonts w:ascii="Arial" w:hAnsi="Arial" w:cs="Arial"/>
        </w:rPr>
      </w:pPr>
      <w:r w:rsidRPr="00CD7F84">
        <w:rPr>
          <w:rFonts w:ascii="Arial" w:hAnsi="Arial" w:cs="Arial"/>
        </w:rPr>
        <w:t>Lo</w:t>
      </w:r>
      <w:r w:rsidR="00134703" w:rsidRPr="00CD7F84">
        <w:rPr>
          <w:rFonts w:ascii="Arial" w:hAnsi="Arial" w:cs="Arial"/>
        </w:rPr>
        <w:t>s Deudores Diversos por Cobrar a corto plazo se integra</w:t>
      </w:r>
      <w:r w:rsidR="00741E82" w:rsidRPr="00CD7F84">
        <w:rPr>
          <w:rFonts w:ascii="Arial" w:hAnsi="Arial" w:cs="Arial"/>
        </w:rPr>
        <w:t>n</w:t>
      </w:r>
      <w:r w:rsidR="00134703" w:rsidRPr="00CD7F84">
        <w:rPr>
          <w:rFonts w:ascii="Arial" w:hAnsi="Arial" w:cs="Arial"/>
        </w:rPr>
        <w:t xml:space="preserve"> por:</w:t>
      </w:r>
    </w:p>
    <w:p w14:paraId="71E4220B" w14:textId="77777777" w:rsidR="00D263A7" w:rsidRPr="00CD7F84" w:rsidRDefault="00D263A7" w:rsidP="00202495">
      <w:pPr>
        <w:pStyle w:val="Sinespaciado"/>
        <w:spacing w:line="276" w:lineRule="auto"/>
        <w:jc w:val="both"/>
        <w:rPr>
          <w:rFonts w:ascii="Arial" w:hAnsi="Arial" w:cs="Arial"/>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940"/>
        <w:gridCol w:w="1449"/>
      </w:tblGrid>
      <w:tr w:rsidR="005868B5" w:rsidRPr="00CD7F84" w14:paraId="158E3981" w14:textId="77777777" w:rsidTr="00BE02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57FAF40F" w14:textId="45036EA6" w:rsidR="005868B5" w:rsidRPr="00CD7F84" w:rsidRDefault="005868B5" w:rsidP="00202495">
            <w:pPr>
              <w:pStyle w:val="Sinespaciado"/>
              <w:spacing w:line="276" w:lineRule="auto"/>
              <w:jc w:val="center"/>
              <w:rPr>
                <w:rFonts w:ascii="Arial" w:hAnsi="Arial" w:cs="Arial"/>
              </w:rPr>
            </w:pPr>
            <w:bookmarkStart w:id="2" w:name="_Hlk153363284"/>
            <w:r w:rsidRPr="00CD7F84">
              <w:rPr>
                <w:rFonts w:ascii="Arial" w:hAnsi="Arial" w:cs="Arial"/>
              </w:rPr>
              <w:t>CUENTA CONTABLE</w:t>
            </w:r>
          </w:p>
        </w:tc>
        <w:tc>
          <w:tcPr>
            <w:tcW w:w="3372" w:type="pct"/>
          </w:tcPr>
          <w:p w14:paraId="6563DC35" w14:textId="4CA55A99" w:rsidR="005868B5" w:rsidRPr="00CD7F84" w:rsidRDefault="005868B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CONCEPTO</w:t>
            </w:r>
          </w:p>
        </w:tc>
        <w:tc>
          <w:tcPr>
            <w:tcW w:w="828" w:type="pct"/>
          </w:tcPr>
          <w:p w14:paraId="5171CB39" w14:textId="0B0DF277" w:rsidR="005868B5" w:rsidRPr="00CD7F84" w:rsidRDefault="005868B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MONTO</w:t>
            </w:r>
          </w:p>
        </w:tc>
      </w:tr>
      <w:tr w:rsidR="005868B5" w:rsidRPr="00CD7F84" w14:paraId="5A797CA6" w14:textId="77777777" w:rsidTr="00BE02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0" w:type="pct"/>
          </w:tcPr>
          <w:p w14:paraId="797FB401" w14:textId="4BBA84F3" w:rsidR="005868B5" w:rsidRPr="00CD7F84" w:rsidRDefault="00853F4B" w:rsidP="00BE0208">
            <w:pPr>
              <w:pStyle w:val="Sinespaciado"/>
              <w:spacing w:line="276" w:lineRule="auto"/>
              <w:jc w:val="center"/>
              <w:rPr>
                <w:rFonts w:ascii="Arial" w:hAnsi="Arial" w:cs="Arial"/>
              </w:rPr>
            </w:pPr>
            <w:r w:rsidRPr="00CD7F84">
              <w:rPr>
                <w:rFonts w:ascii="Arial" w:hAnsi="Arial" w:cs="Arial"/>
              </w:rPr>
              <w:t>1123</w:t>
            </w:r>
          </w:p>
        </w:tc>
        <w:tc>
          <w:tcPr>
            <w:tcW w:w="3372" w:type="pct"/>
          </w:tcPr>
          <w:p w14:paraId="7EE65C23" w14:textId="31055237" w:rsidR="005868B5" w:rsidRPr="00CD7F84" w:rsidRDefault="005868B5"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7F84">
              <w:rPr>
                <w:rFonts w:ascii="Arial" w:hAnsi="Arial" w:cs="Arial"/>
                <w:b/>
                <w:bCs/>
              </w:rPr>
              <w:t>TOTAL</w:t>
            </w:r>
          </w:p>
        </w:tc>
        <w:tc>
          <w:tcPr>
            <w:tcW w:w="828" w:type="pct"/>
          </w:tcPr>
          <w:p w14:paraId="33298253" w14:textId="5905B246" w:rsidR="005868B5" w:rsidRPr="00CD7F84" w:rsidRDefault="004432EB"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4432EB">
              <w:rPr>
                <w:rFonts w:ascii="Arial" w:hAnsi="Arial" w:cs="Arial"/>
                <w:b/>
                <w:bCs/>
              </w:rPr>
              <w:t>$4,132.00</w:t>
            </w:r>
          </w:p>
        </w:tc>
      </w:tr>
      <w:bookmarkEnd w:id="2"/>
    </w:tbl>
    <w:p w14:paraId="1A5E8EA8" w14:textId="77777777" w:rsidR="00853F4B" w:rsidRPr="00CD7F84" w:rsidRDefault="00853F4B" w:rsidP="00202495">
      <w:pPr>
        <w:pStyle w:val="Sinespaciado"/>
        <w:spacing w:line="276" w:lineRule="auto"/>
        <w:jc w:val="both"/>
        <w:rPr>
          <w:rFonts w:ascii="Arial" w:hAnsi="Arial" w:cs="Arial"/>
          <w:b/>
        </w:rPr>
      </w:pPr>
    </w:p>
    <w:p w14:paraId="2E98153A" w14:textId="544E4EC2" w:rsidR="00A6052E" w:rsidRPr="00CD7F84" w:rsidRDefault="00A6052E" w:rsidP="00202495">
      <w:pPr>
        <w:pStyle w:val="Sinespaciado"/>
        <w:spacing w:line="276" w:lineRule="auto"/>
        <w:jc w:val="both"/>
        <w:rPr>
          <w:rFonts w:ascii="Arial" w:hAnsi="Arial" w:cs="Arial"/>
          <w:bCs/>
        </w:rPr>
      </w:pPr>
      <w:r w:rsidRPr="00CD7F84">
        <w:rPr>
          <w:rFonts w:ascii="Arial" w:hAnsi="Arial" w:cs="Arial"/>
          <w:bCs/>
        </w:rPr>
        <w:t>Corresponden al personal que durante e</w:t>
      </w:r>
      <w:r w:rsidR="004432EB">
        <w:rPr>
          <w:rFonts w:ascii="Arial" w:hAnsi="Arial" w:cs="Arial"/>
          <w:bCs/>
        </w:rPr>
        <w:t xml:space="preserve">n ejercicios anteriores </w:t>
      </w:r>
      <w:r w:rsidRPr="00CD7F84">
        <w:rPr>
          <w:rFonts w:ascii="Arial" w:hAnsi="Arial" w:cs="Arial"/>
          <w:bCs/>
        </w:rPr>
        <w:t>sali</w:t>
      </w:r>
      <w:r w:rsidR="004432EB">
        <w:rPr>
          <w:rFonts w:ascii="Arial" w:hAnsi="Arial" w:cs="Arial"/>
          <w:bCs/>
        </w:rPr>
        <w:t>eron</w:t>
      </w:r>
      <w:r w:rsidRPr="00CD7F84">
        <w:rPr>
          <w:rFonts w:ascii="Arial" w:hAnsi="Arial" w:cs="Arial"/>
          <w:bCs/>
        </w:rPr>
        <w:t xml:space="preserve"> de comisión</w:t>
      </w:r>
      <w:r w:rsidR="004432EB">
        <w:rPr>
          <w:rFonts w:ascii="Arial" w:hAnsi="Arial" w:cs="Arial"/>
          <w:bCs/>
        </w:rPr>
        <w:t>, durante este ejercicio fiscal 2024 no quedo ningún saldo pendiente de comprobar</w:t>
      </w:r>
      <w:r w:rsidR="00AC744A" w:rsidRPr="00CD7F84">
        <w:rPr>
          <w:rFonts w:ascii="Arial" w:hAnsi="Arial" w:cs="Arial"/>
          <w:bCs/>
        </w:rPr>
        <w:t xml:space="preserve">, cabe mencionar que durante los primeros días de </w:t>
      </w:r>
      <w:r w:rsidR="005B2F3A" w:rsidRPr="00CD7F84">
        <w:rPr>
          <w:rFonts w:ascii="Arial" w:hAnsi="Arial" w:cs="Arial"/>
          <w:bCs/>
        </w:rPr>
        <w:t>octubre</w:t>
      </w:r>
      <w:r w:rsidR="00AC744A" w:rsidRPr="00CD7F84">
        <w:rPr>
          <w:rFonts w:ascii="Arial" w:hAnsi="Arial" w:cs="Arial"/>
          <w:bCs/>
        </w:rPr>
        <w:t xml:space="preserve"> quedarán comprados</w:t>
      </w:r>
      <w:r w:rsidRPr="00CD7F84">
        <w:rPr>
          <w:rFonts w:ascii="Arial" w:hAnsi="Arial" w:cs="Arial"/>
          <w:bCs/>
        </w:rPr>
        <w:t>.</w:t>
      </w:r>
    </w:p>
    <w:p w14:paraId="566D749B" w14:textId="77777777" w:rsidR="00395320" w:rsidRPr="00CD7F84" w:rsidRDefault="00395320" w:rsidP="00202495">
      <w:pPr>
        <w:pStyle w:val="Sinespaciado"/>
        <w:spacing w:line="276" w:lineRule="auto"/>
        <w:jc w:val="both"/>
        <w:rPr>
          <w:rFonts w:ascii="Arial" w:hAnsi="Arial" w:cs="Arial"/>
          <w:b/>
        </w:rPr>
      </w:pPr>
    </w:p>
    <w:p w14:paraId="0BF2D65D" w14:textId="77777777" w:rsidR="00395320" w:rsidRPr="00CD7F84" w:rsidRDefault="00395320" w:rsidP="00202495">
      <w:pPr>
        <w:pStyle w:val="Sinespaciado"/>
        <w:spacing w:line="276" w:lineRule="auto"/>
        <w:jc w:val="both"/>
        <w:rPr>
          <w:rFonts w:ascii="Arial" w:hAnsi="Arial" w:cs="Arial"/>
          <w:b/>
        </w:rPr>
      </w:pPr>
    </w:p>
    <w:p w14:paraId="281804CE" w14:textId="2ADEF295" w:rsidR="00BE388B" w:rsidRPr="00CD7F84" w:rsidRDefault="00BE388B" w:rsidP="00202495">
      <w:pPr>
        <w:pStyle w:val="Sinespaciado"/>
        <w:spacing w:line="276" w:lineRule="auto"/>
        <w:jc w:val="both"/>
        <w:rPr>
          <w:rFonts w:ascii="Arial" w:hAnsi="Arial" w:cs="Arial"/>
        </w:rPr>
      </w:pPr>
      <w:r w:rsidRPr="00CD7F84">
        <w:rPr>
          <w:rFonts w:ascii="Arial" w:hAnsi="Arial" w:cs="Arial"/>
        </w:rPr>
        <w:t xml:space="preserve">Anticipos a </w:t>
      </w:r>
      <w:r w:rsidR="00DE3729" w:rsidRPr="00CD7F84">
        <w:rPr>
          <w:rFonts w:ascii="Arial" w:hAnsi="Arial" w:cs="Arial"/>
        </w:rPr>
        <w:t>proveedores por adquisición de bienes y servicios</w:t>
      </w:r>
      <w:r w:rsidR="00D50309" w:rsidRPr="00CD7F84">
        <w:rPr>
          <w:rFonts w:ascii="Arial" w:hAnsi="Arial" w:cs="Arial"/>
        </w:rPr>
        <w:t xml:space="preserve"> a </w:t>
      </w:r>
      <w:r w:rsidRPr="00CD7F84">
        <w:rPr>
          <w:rFonts w:ascii="Arial" w:hAnsi="Arial" w:cs="Arial"/>
        </w:rPr>
        <w:t>corto plazo se integra</w:t>
      </w:r>
      <w:r w:rsidR="00741E82" w:rsidRPr="00CD7F84">
        <w:rPr>
          <w:rFonts w:ascii="Arial" w:hAnsi="Arial" w:cs="Arial"/>
        </w:rPr>
        <w:t>n</w:t>
      </w:r>
      <w:r w:rsidRPr="00CD7F84">
        <w:rPr>
          <w:rFonts w:ascii="Arial" w:hAnsi="Arial" w:cs="Arial"/>
        </w:rPr>
        <w:t xml:space="preserve"> por:</w:t>
      </w:r>
    </w:p>
    <w:p w14:paraId="209B4FA2" w14:textId="77777777" w:rsidR="00B86613" w:rsidRPr="00CD7F84" w:rsidRDefault="00B86613" w:rsidP="00202495">
      <w:pPr>
        <w:pStyle w:val="Sinespaciado"/>
        <w:spacing w:line="276" w:lineRule="auto"/>
        <w:jc w:val="both"/>
        <w:rPr>
          <w:rFonts w:ascii="Arial" w:hAnsi="Arial" w:cs="Arial"/>
        </w:rPr>
      </w:pPr>
    </w:p>
    <w:tbl>
      <w:tblPr>
        <w:tblStyle w:val="Tablaconcuadrcula"/>
        <w:tblW w:w="5000" w:type="pct"/>
        <w:tblLayout w:type="fixed"/>
        <w:tblLook w:val="04A0" w:firstRow="1" w:lastRow="0" w:firstColumn="1" w:lastColumn="0" w:noHBand="0" w:noVBand="1"/>
      </w:tblPr>
      <w:tblGrid>
        <w:gridCol w:w="1439"/>
        <w:gridCol w:w="5766"/>
        <w:gridCol w:w="1623"/>
      </w:tblGrid>
      <w:tr w:rsidR="00E15989" w:rsidRPr="00CD7F84" w14:paraId="477FEF16" w14:textId="77777777" w:rsidTr="004C3415">
        <w:tc>
          <w:tcPr>
            <w:tcW w:w="815" w:type="pct"/>
          </w:tcPr>
          <w:p w14:paraId="7FB094C0" w14:textId="10E24DA4" w:rsidR="00E15989" w:rsidRPr="00CD7F84" w:rsidRDefault="00C36F14" w:rsidP="00202495">
            <w:pPr>
              <w:pStyle w:val="Sinespaciado"/>
              <w:spacing w:line="276" w:lineRule="auto"/>
              <w:jc w:val="center"/>
              <w:rPr>
                <w:rFonts w:ascii="Arial" w:hAnsi="Arial" w:cs="Arial"/>
                <w:b/>
                <w:bCs/>
              </w:rPr>
            </w:pPr>
            <w:r w:rsidRPr="00CD7F84">
              <w:rPr>
                <w:rFonts w:ascii="Arial" w:hAnsi="Arial" w:cs="Arial"/>
                <w:b/>
                <w:bCs/>
              </w:rPr>
              <w:t>CUENTA CONTABLE</w:t>
            </w:r>
          </w:p>
        </w:tc>
        <w:tc>
          <w:tcPr>
            <w:tcW w:w="3266" w:type="pct"/>
          </w:tcPr>
          <w:p w14:paraId="77B0EC64" w14:textId="14C5B4AA" w:rsidR="00E15989" w:rsidRPr="00CD7F84" w:rsidRDefault="00E15989" w:rsidP="00202495">
            <w:pPr>
              <w:pStyle w:val="Sinespaciado"/>
              <w:spacing w:line="276" w:lineRule="auto"/>
              <w:jc w:val="center"/>
              <w:rPr>
                <w:rFonts w:ascii="Arial" w:hAnsi="Arial" w:cs="Arial"/>
                <w:b/>
                <w:bCs/>
              </w:rPr>
            </w:pPr>
            <w:r w:rsidRPr="00CD7F84">
              <w:rPr>
                <w:rFonts w:ascii="Arial" w:hAnsi="Arial" w:cs="Arial"/>
                <w:b/>
                <w:bCs/>
              </w:rPr>
              <w:t>CONCEPTO</w:t>
            </w:r>
          </w:p>
        </w:tc>
        <w:tc>
          <w:tcPr>
            <w:tcW w:w="919" w:type="pct"/>
          </w:tcPr>
          <w:p w14:paraId="5969B635" w14:textId="77777777" w:rsidR="00E15989" w:rsidRPr="00CD7F84" w:rsidRDefault="00E15989" w:rsidP="00202495">
            <w:pPr>
              <w:pStyle w:val="Sinespaciado"/>
              <w:spacing w:line="276" w:lineRule="auto"/>
              <w:jc w:val="center"/>
              <w:rPr>
                <w:rFonts w:ascii="Arial" w:hAnsi="Arial" w:cs="Arial"/>
                <w:b/>
                <w:bCs/>
              </w:rPr>
            </w:pPr>
            <w:r w:rsidRPr="00CD7F84">
              <w:rPr>
                <w:rFonts w:ascii="Arial" w:hAnsi="Arial" w:cs="Arial"/>
                <w:b/>
                <w:bCs/>
              </w:rPr>
              <w:t>MONTO</w:t>
            </w:r>
          </w:p>
        </w:tc>
      </w:tr>
      <w:tr w:rsidR="00BE0208" w:rsidRPr="00CD7F84" w14:paraId="3F6958F9" w14:textId="77777777" w:rsidTr="004C3415">
        <w:tc>
          <w:tcPr>
            <w:tcW w:w="815" w:type="pct"/>
          </w:tcPr>
          <w:p w14:paraId="2EEE9812" w14:textId="4C48F5BC" w:rsidR="00BE0208" w:rsidRPr="00CD7F84" w:rsidRDefault="00BE0208" w:rsidP="00202495">
            <w:pPr>
              <w:pStyle w:val="Sinespaciado"/>
              <w:spacing w:line="276" w:lineRule="auto"/>
              <w:jc w:val="center"/>
              <w:rPr>
                <w:rFonts w:ascii="Arial" w:hAnsi="Arial" w:cs="Arial"/>
              </w:rPr>
            </w:pPr>
            <w:r w:rsidRPr="00CD7F84">
              <w:rPr>
                <w:rFonts w:ascii="Arial" w:hAnsi="Arial" w:cs="Arial"/>
              </w:rPr>
              <w:t>1131-01-007</w:t>
            </w:r>
          </w:p>
        </w:tc>
        <w:tc>
          <w:tcPr>
            <w:tcW w:w="3266" w:type="pct"/>
          </w:tcPr>
          <w:p w14:paraId="124CA596" w14:textId="66147282" w:rsidR="00BE0208" w:rsidRPr="00CD7F84" w:rsidRDefault="00BE0208" w:rsidP="00BE0208">
            <w:pPr>
              <w:pStyle w:val="Sinespaciado"/>
              <w:spacing w:line="276" w:lineRule="auto"/>
              <w:rPr>
                <w:rFonts w:ascii="Arial" w:hAnsi="Arial" w:cs="Arial"/>
              </w:rPr>
            </w:pPr>
            <w:r w:rsidRPr="00CD7F84">
              <w:rPr>
                <w:rFonts w:ascii="Arial" w:hAnsi="Arial" w:cs="Arial"/>
              </w:rPr>
              <w:t>SERVICIO POSTAL MEXICANO MICHOACÁN</w:t>
            </w:r>
          </w:p>
        </w:tc>
        <w:tc>
          <w:tcPr>
            <w:tcW w:w="919" w:type="pct"/>
          </w:tcPr>
          <w:p w14:paraId="21792411" w14:textId="3CBA82B9" w:rsidR="00BE0208" w:rsidRPr="00CD7F84" w:rsidRDefault="00BE0208" w:rsidP="00BE0208">
            <w:pPr>
              <w:pStyle w:val="Sinespaciado"/>
              <w:spacing w:line="276" w:lineRule="auto"/>
              <w:jc w:val="right"/>
              <w:rPr>
                <w:rFonts w:ascii="Arial" w:hAnsi="Arial" w:cs="Arial"/>
              </w:rPr>
            </w:pPr>
            <w:r w:rsidRPr="00CD7F84">
              <w:rPr>
                <w:rFonts w:ascii="Arial" w:hAnsi="Arial" w:cs="Arial"/>
              </w:rPr>
              <w:t>$</w:t>
            </w:r>
            <w:r w:rsidR="004C3415">
              <w:rPr>
                <w:rFonts w:ascii="Arial" w:hAnsi="Arial" w:cs="Arial"/>
              </w:rPr>
              <w:t>0.00</w:t>
            </w:r>
          </w:p>
        </w:tc>
      </w:tr>
      <w:tr w:rsidR="00E15989" w:rsidRPr="00CD7F84" w14:paraId="5850C2AF" w14:textId="77777777" w:rsidTr="004C3415">
        <w:trPr>
          <w:trHeight w:val="218"/>
        </w:trPr>
        <w:tc>
          <w:tcPr>
            <w:tcW w:w="815" w:type="pct"/>
          </w:tcPr>
          <w:p w14:paraId="7537F8EA" w14:textId="6A644265" w:rsidR="00E15989" w:rsidRPr="00CD7F84" w:rsidRDefault="00C36F14" w:rsidP="00202495">
            <w:pPr>
              <w:pStyle w:val="Sinespaciado"/>
              <w:spacing w:line="276" w:lineRule="auto"/>
              <w:jc w:val="center"/>
              <w:rPr>
                <w:rFonts w:ascii="Arial" w:hAnsi="Arial" w:cs="Arial"/>
              </w:rPr>
            </w:pPr>
            <w:r w:rsidRPr="00CD7F84">
              <w:rPr>
                <w:rFonts w:ascii="Arial" w:hAnsi="Arial" w:cs="Arial"/>
              </w:rPr>
              <w:t>1131-01-050</w:t>
            </w:r>
          </w:p>
        </w:tc>
        <w:tc>
          <w:tcPr>
            <w:tcW w:w="3266" w:type="pct"/>
          </w:tcPr>
          <w:p w14:paraId="67714AAF" w14:textId="1B6624FC" w:rsidR="00E15989" w:rsidRPr="00CD7F84" w:rsidRDefault="0083499D" w:rsidP="00202495">
            <w:pPr>
              <w:pStyle w:val="Sinespaciado"/>
              <w:spacing w:line="276" w:lineRule="auto"/>
              <w:rPr>
                <w:rFonts w:ascii="Arial" w:hAnsi="Arial" w:cs="Arial"/>
                <w:lang w:val="en-US"/>
              </w:rPr>
            </w:pPr>
            <w:r w:rsidRPr="00CD7F84">
              <w:rPr>
                <w:rFonts w:ascii="Arial" w:hAnsi="Arial" w:cs="Arial"/>
                <w:lang w:val="en-US"/>
              </w:rPr>
              <w:t>KISSEL HIRAM TISOC BRAVO HERNÁNDEZ</w:t>
            </w:r>
          </w:p>
        </w:tc>
        <w:tc>
          <w:tcPr>
            <w:tcW w:w="919" w:type="pct"/>
          </w:tcPr>
          <w:p w14:paraId="004B0022" w14:textId="15684755" w:rsidR="00E15989" w:rsidRPr="00CD7F84" w:rsidRDefault="00E15989" w:rsidP="00202495">
            <w:pPr>
              <w:pStyle w:val="Sinespaciado"/>
              <w:spacing w:line="276" w:lineRule="auto"/>
              <w:jc w:val="right"/>
              <w:rPr>
                <w:rFonts w:ascii="Arial" w:hAnsi="Arial" w:cs="Arial"/>
              </w:rPr>
            </w:pPr>
            <w:r w:rsidRPr="00CD7F84">
              <w:rPr>
                <w:rFonts w:ascii="Arial" w:hAnsi="Arial" w:cs="Arial"/>
              </w:rPr>
              <w:t>$2,500.0</w:t>
            </w:r>
            <w:r w:rsidR="00395320" w:rsidRPr="00CD7F84">
              <w:rPr>
                <w:rFonts w:ascii="Arial" w:hAnsi="Arial" w:cs="Arial"/>
              </w:rPr>
              <w:t>1</w:t>
            </w:r>
          </w:p>
        </w:tc>
      </w:tr>
      <w:tr w:rsidR="00F96F6A" w:rsidRPr="00CD7F84" w14:paraId="328C6A4B" w14:textId="77777777" w:rsidTr="004C3415">
        <w:trPr>
          <w:trHeight w:val="218"/>
        </w:trPr>
        <w:tc>
          <w:tcPr>
            <w:tcW w:w="815" w:type="pct"/>
          </w:tcPr>
          <w:p w14:paraId="285C49A3" w14:textId="497E9FDF" w:rsidR="00F96F6A" w:rsidRPr="00CD7F84" w:rsidRDefault="00F96F6A" w:rsidP="00202495">
            <w:pPr>
              <w:pStyle w:val="Sinespaciado"/>
              <w:spacing w:line="276" w:lineRule="auto"/>
              <w:jc w:val="center"/>
              <w:rPr>
                <w:rFonts w:ascii="Arial" w:hAnsi="Arial" w:cs="Arial"/>
              </w:rPr>
            </w:pPr>
            <w:r w:rsidRPr="00CD7F84">
              <w:rPr>
                <w:rFonts w:ascii="Arial" w:hAnsi="Arial" w:cs="Arial"/>
              </w:rPr>
              <w:t>1131-01-068</w:t>
            </w:r>
          </w:p>
        </w:tc>
        <w:tc>
          <w:tcPr>
            <w:tcW w:w="3266" w:type="pct"/>
          </w:tcPr>
          <w:p w14:paraId="7781B9FE" w14:textId="6725E4C2" w:rsidR="00F96F6A" w:rsidRPr="00CD7F84" w:rsidRDefault="00F96F6A" w:rsidP="00202495">
            <w:pPr>
              <w:pStyle w:val="Sinespaciado"/>
              <w:spacing w:line="276" w:lineRule="auto"/>
              <w:rPr>
                <w:rFonts w:ascii="Arial" w:hAnsi="Arial" w:cs="Arial"/>
                <w:lang w:val="en-US"/>
              </w:rPr>
            </w:pPr>
            <w:r w:rsidRPr="00CD7F84">
              <w:rPr>
                <w:rFonts w:ascii="Arial" w:hAnsi="Arial" w:cs="Arial"/>
              </w:rPr>
              <w:t>FELIPE PARAMO TORRES</w:t>
            </w:r>
          </w:p>
        </w:tc>
        <w:tc>
          <w:tcPr>
            <w:tcW w:w="919" w:type="pct"/>
          </w:tcPr>
          <w:p w14:paraId="46C945ED" w14:textId="5570851B" w:rsidR="00F96F6A" w:rsidRPr="00CD7F84" w:rsidRDefault="00F96F6A" w:rsidP="00202495">
            <w:pPr>
              <w:pStyle w:val="Sinespaciado"/>
              <w:spacing w:line="276" w:lineRule="auto"/>
              <w:jc w:val="right"/>
              <w:rPr>
                <w:rFonts w:ascii="Arial" w:hAnsi="Arial" w:cs="Arial"/>
              </w:rPr>
            </w:pPr>
            <w:r w:rsidRPr="00CD7F84">
              <w:rPr>
                <w:rFonts w:ascii="Arial" w:hAnsi="Arial" w:cs="Arial"/>
              </w:rPr>
              <w:t>$</w:t>
            </w:r>
            <w:r w:rsidR="00395320" w:rsidRPr="00CD7F84">
              <w:rPr>
                <w:rFonts w:ascii="Arial" w:hAnsi="Arial" w:cs="Arial"/>
              </w:rPr>
              <w:t>0.01</w:t>
            </w:r>
          </w:p>
        </w:tc>
      </w:tr>
      <w:tr w:rsidR="00BC19C9" w:rsidRPr="00CD7F84" w14:paraId="0EA49AEB" w14:textId="77777777" w:rsidTr="004C3415">
        <w:trPr>
          <w:trHeight w:val="218"/>
        </w:trPr>
        <w:tc>
          <w:tcPr>
            <w:tcW w:w="815" w:type="pct"/>
          </w:tcPr>
          <w:p w14:paraId="03E309A5" w14:textId="6AECA781" w:rsidR="00BC19C9" w:rsidRPr="00CD7F84" w:rsidRDefault="00BC19C9" w:rsidP="00202495">
            <w:pPr>
              <w:pStyle w:val="Sinespaciado"/>
              <w:spacing w:line="276" w:lineRule="auto"/>
              <w:jc w:val="center"/>
              <w:rPr>
                <w:rFonts w:ascii="Arial" w:hAnsi="Arial" w:cs="Arial"/>
              </w:rPr>
            </w:pPr>
            <w:r w:rsidRPr="00CD7F84">
              <w:rPr>
                <w:rFonts w:ascii="Arial" w:hAnsi="Arial" w:cs="Arial"/>
              </w:rPr>
              <w:t>1134-01-004</w:t>
            </w:r>
          </w:p>
        </w:tc>
        <w:tc>
          <w:tcPr>
            <w:tcW w:w="3266" w:type="pct"/>
          </w:tcPr>
          <w:p w14:paraId="658CF1FD" w14:textId="77777777" w:rsidR="00BC19C9" w:rsidRPr="00CD7F84" w:rsidRDefault="00BC19C9" w:rsidP="00BC19C9">
            <w:pPr>
              <w:pStyle w:val="Sinespaciado"/>
              <w:rPr>
                <w:rFonts w:ascii="Arial" w:hAnsi="Arial" w:cs="Arial"/>
                <w:lang w:val="en-US"/>
              </w:rPr>
            </w:pPr>
            <w:r w:rsidRPr="00CD7F84">
              <w:rPr>
                <w:rFonts w:ascii="Arial" w:hAnsi="Arial" w:cs="Arial"/>
                <w:lang w:val="en-US"/>
              </w:rPr>
              <w:t>ARC. CONSTRUCCIONES Y CONSULTORIA ARQUITECTONICA</w:t>
            </w:r>
          </w:p>
          <w:p w14:paraId="37F5AEF9" w14:textId="6B2C6CFF" w:rsidR="00BC19C9" w:rsidRPr="00CD7F84" w:rsidRDefault="00BC19C9" w:rsidP="00BC19C9">
            <w:pPr>
              <w:pStyle w:val="Sinespaciado"/>
              <w:spacing w:line="276" w:lineRule="auto"/>
              <w:rPr>
                <w:rFonts w:ascii="Arial" w:hAnsi="Arial" w:cs="Arial"/>
                <w:lang w:val="en-US"/>
              </w:rPr>
            </w:pPr>
            <w:r w:rsidRPr="00CD7F84">
              <w:rPr>
                <w:rFonts w:ascii="Arial" w:hAnsi="Arial" w:cs="Arial"/>
                <w:lang w:val="en-US"/>
              </w:rPr>
              <w:t>S.A. DE C.V.</w:t>
            </w:r>
          </w:p>
        </w:tc>
        <w:tc>
          <w:tcPr>
            <w:tcW w:w="919" w:type="pct"/>
          </w:tcPr>
          <w:p w14:paraId="67464A7D" w14:textId="0A709F6A" w:rsidR="00BC19C9" w:rsidRPr="00CD7F84" w:rsidRDefault="00395320" w:rsidP="00202495">
            <w:pPr>
              <w:pStyle w:val="Sinespaciado"/>
              <w:spacing w:line="276" w:lineRule="auto"/>
              <w:jc w:val="right"/>
              <w:rPr>
                <w:rFonts w:ascii="Arial" w:hAnsi="Arial" w:cs="Arial"/>
              </w:rPr>
            </w:pPr>
            <w:r w:rsidRPr="00CD7F84">
              <w:rPr>
                <w:rFonts w:ascii="Arial" w:hAnsi="Arial" w:cs="Arial"/>
              </w:rPr>
              <w:t>$</w:t>
            </w:r>
            <w:r w:rsidR="004C3415">
              <w:rPr>
                <w:rFonts w:ascii="Arial" w:hAnsi="Arial" w:cs="Arial"/>
              </w:rPr>
              <w:t>0.01</w:t>
            </w:r>
          </w:p>
        </w:tc>
      </w:tr>
      <w:tr w:rsidR="00E15989" w:rsidRPr="00CD7F84" w14:paraId="74A29D0C" w14:textId="77777777" w:rsidTr="004C3415">
        <w:trPr>
          <w:trHeight w:val="218"/>
        </w:trPr>
        <w:tc>
          <w:tcPr>
            <w:tcW w:w="815" w:type="pct"/>
          </w:tcPr>
          <w:p w14:paraId="7876ACAC" w14:textId="0C9F53BB" w:rsidR="00E15989" w:rsidRPr="00CD7F84" w:rsidRDefault="00C36F14" w:rsidP="00487AFE">
            <w:pPr>
              <w:pStyle w:val="Sinespaciado"/>
              <w:spacing w:line="276" w:lineRule="auto"/>
              <w:jc w:val="center"/>
              <w:rPr>
                <w:rFonts w:ascii="Arial" w:hAnsi="Arial" w:cs="Arial"/>
                <w:b/>
                <w:bCs/>
              </w:rPr>
            </w:pPr>
            <w:r w:rsidRPr="00CD7F84">
              <w:rPr>
                <w:rFonts w:ascii="Arial" w:hAnsi="Arial" w:cs="Arial"/>
                <w:b/>
                <w:bCs/>
              </w:rPr>
              <w:t>113</w:t>
            </w:r>
            <w:r w:rsidR="00487AFE" w:rsidRPr="00CD7F84">
              <w:rPr>
                <w:rFonts w:ascii="Arial" w:hAnsi="Arial" w:cs="Arial"/>
                <w:b/>
                <w:bCs/>
              </w:rPr>
              <w:t>0</w:t>
            </w:r>
          </w:p>
        </w:tc>
        <w:tc>
          <w:tcPr>
            <w:tcW w:w="3266" w:type="pct"/>
          </w:tcPr>
          <w:p w14:paraId="634485AB" w14:textId="75B694C8" w:rsidR="00E15989" w:rsidRPr="00CD7F84" w:rsidRDefault="00E15989" w:rsidP="00202495">
            <w:pPr>
              <w:pStyle w:val="Sinespaciado"/>
              <w:spacing w:line="276" w:lineRule="auto"/>
              <w:jc w:val="right"/>
              <w:rPr>
                <w:rFonts w:ascii="Arial" w:hAnsi="Arial" w:cs="Arial"/>
                <w:b/>
                <w:bCs/>
              </w:rPr>
            </w:pPr>
            <w:r w:rsidRPr="00CD7F84">
              <w:rPr>
                <w:rFonts w:ascii="Arial" w:hAnsi="Arial" w:cs="Arial"/>
                <w:b/>
                <w:bCs/>
              </w:rPr>
              <w:t>TOTAL</w:t>
            </w:r>
          </w:p>
        </w:tc>
        <w:tc>
          <w:tcPr>
            <w:tcW w:w="919" w:type="pct"/>
          </w:tcPr>
          <w:p w14:paraId="56C8E915" w14:textId="6D53F083" w:rsidR="00E15989" w:rsidRPr="00CD7F84" w:rsidRDefault="004C3415" w:rsidP="00202495">
            <w:pPr>
              <w:pStyle w:val="Sinespaciado"/>
              <w:spacing w:line="276" w:lineRule="auto"/>
              <w:jc w:val="right"/>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$2,500.03</w:t>
            </w:r>
            <w:r>
              <w:rPr>
                <w:rFonts w:ascii="Arial" w:hAnsi="Arial" w:cs="Arial"/>
                <w:b/>
                <w:bCs/>
              </w:rPr>
              <w:fldChar w:fldCharType="end"/>
            </w:r>
          </w:p>
        </w:tc>
      </w:tr>
    </w:tbl>
    <w:p w14:paraId="28545479" w14:textId="77777777" w:rsidR="00522EB7" w:rsidRPr="00CD7F84" w:rsidRDefault="00522EB7" w:rsidP="00202495">
      <w:pPr>
        <w:pStyle w:val="Sinespaciado"/>
        <w:spacing w:line="276" w:lineRule="auto"/>
        <w:jc w:val="both"/>
        <w:rPr>
          <w:rFonts w:ascii="Arial" w:hAnsi="Arial" w:cs="Arial"/>
          <w:b/>
          <w:sz w:val="20"/>
          <w:szCs w:val="20"/>
          <w:u w:val="single"/>
        </w:rPr>
      </w:pPr>
    </w:p>
    <w:p w14:paraId="59C935A0" w14:textId="77777777" w:rsidR="008C3F29" w:rsidRPr="00CD7F84" w:rsidRDefault="008C3F29" w:rsidP="00202495">
      <w:pPr>
        <w:pStyle w:val="Sinespaciado"/>
        <w:spacing w:line="276" w:lineRule="auto"/>
        <w:jc w:val="both"/>
        <w:rPr>
          <w:rFonts w:ascii="Arial" w:hAnsi="Arial" w:cs="Arial"/>
          <w:b/>
          <w:u w:val="single"/>
        </w:rPr>
      </w:pPr>
    </w:p>
    <w:p w14:paraId="722F3944" w14:textId="551381E3" w:rsidR="00395320" w:rsidRPr="00CD7F84" w:rsidRDefault="00395320" w:rsidP="00395320">
      <w:pPr>
        <w:pStyle w:val="Sinespaciado"/>
        <w:spacing w:line="276" w:lineRule="auto"/>
        <w:jc w:val="both"/>
        <w:rPr>
          <w:rFonts w:ascii="Arial" w:hAnsi="Arial" w:cs="Arial"/>
        </w:rPr>
      </w:pPr>
      <w:r w:rsidRPr="00CD7F84">
        <w:rPr>
          <w:rFonts w:ascii="Arial" w:hAnsi="Arial" w:cs="Arial"/>
        </w:rPr>
        <w:lastRenderedPageBreak/>
        <w:t xml:space="preserve">En la cuenta contable </w:t>
      </w:r>
      <w:r w:rsidRPr="00CD7F84">
        <w:rPr>
          <w:rFonts w:ascii="Arial" w:hAnsi="Arial" w:cs="Arial"/>
          <w:b/>
          <w:bCs/>
        </w:rPr>
        <w:t>1134-01-004</w:t>
      </w:r>
      <w:r w:rsidRPr="00CD7F84">
        <w:rPr>
          <w:rFonts w:ascii="Arial" w:hAnsi="Arial" w:cs="Arial"/>
        </w:rPr>
        <w:t xml:space="preserve"> se </w:t>
      </w:r>
      <w:r w:rsidR="004C3415" w:rsidRPr="00CD7F84">
        <w:rPr>
          <w:rFonts w:ascii="Arial" w:hAnsi="Arial" w:cs="Arial"/>
        </w:rPr>
        <w:t>encontrab</w:t>
      </w:r>
      <w:r w:rsidR="004C3415">
        <w:rPr>
          <w:rFonts w:ascii="Arial" w:hAnsi="Arial" w:cs="Arial"/>
        </w:rPr>
        <w:t>a</w:t>
      </w:r>
      <w:r w:rsidRPr="00CD7F84">
        <w:rPr>
          <w:rFonts w:ascii="Arial" w:hAnsi="Arial" w:cs="Arial"/>
        </w:rPr>
        <w:t xml:space="preserve"> registrado el anticipo del 30% correspondiente a la obra pública denominada </w:t>
      </w:r>
      <w:r w:rsidRPr="00CD7F84">
        <w:rPr>
          <w:rFonts w:ascii="Arial" w:hAnsi="Arial" w:cs="Arial"/>
          <w:b/>
          <w:bCs/>
        </w:rPr>
        <w:t>"Ampliación de las oficinas en el edificio ubicado en Av. Francisco I. Madero Poniente 1622, destinadas a albergar las oficinas de las Salas Especializadas en Materia Anticorrupción y el Pleno del Tribunal de Justicia Administrativa del Estado de Michoacán de Ocampo"</w:t>
      </w:r>
      <w:r w:rsidRPr="00CD7F84">
        <w:rPr>
          <w:rFonts w:ascii="Arial" w:hAnsi="Arial" w:cs="Arial"/>
        </w:rPr>
        <w:t>.</w:t>
      </w:r>
      <w:r w:rsidR="004C3415">
        <w:rPr>
          <w:rFonts w:ascii="Arial" w:hAnsi="Arial" w:cs="Arial"/>
        </w:rPr>
        <w:t xml:space="preserve"> Cabe señalar que emitieron un total de seis estimaciones donde se </w:t>
      </w:r>
      <w:proofErr w:type="spellStart"/>
      <w:r w:rsidR="004C3415">
        <w:rPr>
          <w:rFonts w:ascii="Arial" w:hAnsi="Arial" w:cs="Arial"/>
        </w:rPr>
        <w:t>realizo</w:t>
      </w:r>
      <w:proofErr w:type="spellEnd"/>
      <w:r w:rsidR="004C3415">
        <w:rPr>
          <w:rFonts w:ascii="Arial" w:hAnsi="Arial" w:cs="Arial"/>
        </w:rPr>
        <w:t xml:space="preserve"> las amortizaciones correspondientes de la obra.</w:t>
      </w:r>
    </w:p>
    <w:p w14:paraId="22C0BEA5" w14:textId="77777777" w:rsidR="00395320" w:rsidRPr="00CD7F84" w:rsidRDefault="00395320" w:rsidP="00395320">
      <w:pPr>
        <w:pStyle w:val="Sinespaciado"/>
        <w:spacing w:line="276" w:lineRule="auto"/>
        <w:jc w:val="both"/>
        <w:rPr>
          <w:rFonts w:ascii="Arial" w:hAnsi="Arial" w:cs="Arial"/>
        </w:rPr>
      </w:pPr>
    </w:p>
    <w:p w14:paraId="39BFEE70" w14:textId="77777777" w:rsidR="008C3F29" w:rsidRPr="00CD7F84" w:rsidRDefault="008C3F29" w:rsidP="00202495">
      <w:pPr>
        <w:pStyle w:val="Sinespaciado"/>
        <w:spacing w:line="276" w:lineRule="auto"/>
        <w:jc w:val="both"/>
        <w:rPr>
          <w:rFonts w:ascii="Arial" w:hAnsi="Arial" w:cs="Arial"/>
          <w:b/>
          <w:u w:val="single"/>
        </w:rPr>
      </w:pPr>
    </w:p>
    <w:p w14:paraId="1D6FCE12" w14:textId="64E17E87" w:rsidR="00161119" w:rsidRPr="00CD7F84" w:rsidRDefault="00161119" w:rsidP="00202495">
      <w:pPr>
        <w:pStyle w:val="Sinespaciado"/>
        <w:spacing w:line="276" w:lineRule="auto"/>
        <w:jc w:val="both"/>
        <w:rPr>
          <w:rFonts w:ascii="Arial" w:hAnsi="Arial" w:cs="Arial"/>
          <w:b/>
          <w:u w:val="single"/>
        </w:rPr>
      </w:pPr>
      <w:r w:rsidRPr="00CD7F84">
        <w:rPr>
          <w:rFonts w:ascii="Arial" w:hAnsi="Arial" w:cs="Arial"/>
          <w:b/>
          <w:u w:val="single"/>
        </w:rPr>
        <w:t>Activo No Circulante</w:t>
      </w:r>
    </w:p>
    <w:p w14:paraId="654153FD" w14:textId="77777777" w:rsidR="00EC3EDD" w:rsidRPr="00CD7F84" w:rsidRDefault="00EC3EDD" w:rsidP="00202495">
      <w:pPr>
        <w:pStyle w:val="Sinespaciado"/>
        <w:spacing w:line="276" w:lineRule="auto"/>
        <w:jc w:val="both"/>
        <w:rPr>
          <w:rFonts w:ascii="Arial" w:hAnsi="Arial" w:cs="Arial"/>
          <w:b/>
          <w:u w:val="single"/>
        </w:rPr>
      </w:pPr>
    </w:p>
    <w:p w14:paraId="16400DBE" w14:textId="77777777" w:rsidR="00EC3EDD" w:rsidRPr="00CD7F84" w:rsidRDefault="00EC3EDD" w:rsidP="00202495">
      <w:pPr>
        <w:pStyle w:val="Sinespaciado"/>
        <w:numPr>
          <w:ilvl w:val="0"/>
          <w:numId w:val="8"/>
        </w:numPr>
        <w:spacing w:line="276" w:lineRule="auto"/>
        <w:jc w:val="both"/>
        <w:rPr>
          <w:rFonts w:ascii="Arial" w:hAnsi="Arial" w:cs="Arial"/>
          <w:b/>
        </w:rPr>
      </w:pPr>
      <w:r w:rsidRPr="00CD7F84">
        <w:rPr>
          <w:rFonts w:ascii="Arial" w:hAnsi="Arial" w:cs="Arial"/>
          <w:b/>
        </w:rPr>
        <w:t>Derechos a Recibir Ef</w:t>
      </w:r>
      <w:r w:rsidR="00741E82" w:rsidRPr="00CD7F84">
        <w:rPr>
          <w:rFonts w:ascii="Arial" w:hAnsi="Arial" w:cs="Arial"/>
          <w:b/>
        </w:rPr>
        <w:t>ectivo y equivalentes y Bienes o</w:t>
      </w:r>
      <w:r w:rsidRPr="00CD7F84">
        <w:rPr>
          <w:rFonts w:ascii="Arial" w:hAnsi="Arial" w:cs="Arial"/>
          <w:b/>
        </w:rPr>
        <w:t xml:space="preserve"> Servicios a Recibir a Largo Plazo</w:t>
      </w:r>
      <w:r w:rsidR="00CC7BE9" w:rsidRPr="00CD7F84">
        <w:rPr>
          <w:rFonts w:ascii="Arial" w:hAnsi="Arial" w:cs="Arial"/>
          <w:b/>
        </w:rPr>
        <w:t>.</w:t>
      </w:r>
    </w:p>
    <w:p w14:paraId="325BFD07" w14:textId="77777777" w:rsidR="00EC3EDD" w:rsidRPr="00CD7F84" w:rsidRDefault="00EC3EDD" w:rsidP="00202495">
      <w:pPr>
        <w:pStyle w:val="Sinespaciado"/>
        <w:spacing w:line="276" w:lineRule="auto"/>
        <w:jc w:val="both"/>
        <w:rPr>
          <w:rFonts w:ascii="Arial" w:hAnsi="Arial" w:cs="Arial"/>
          <w:b/>
        </w:rPr>
      </w:pPr>
    </w:p>
    <w:p w14:paraId="3549200B" w14:textId="77777777" w:rsidR="00EC3EDD" w:rsidRPr="00CD7F84" w:rsidRDefault="00EC3EDD" w:rsidP="00202495">
      <w:pPr>
        <w:pStyle w:val="Sinespaciado"/>
        <w:spacing w:line="276" w:lineRule="auto"/>
        <w:jc w:val="both"/>
        <w:rPr>
          <w:rFonts w:ascii="Arial" w:hAnsi="Arial" w:cs="Arial"/>
        </w:rPr>
      </w:pPr>
      <w:r w:rsidRPr="00CD7F84">
        <w:rPr>
          <w:rFonts w:ascii="Arial" w:hAnsi="Arial" w:cs="Arial"/>
        </w:rPr>
        <w:t>Los Deudores Diversos por Cobrar a largo plazo se integra por:</w:t>
      </w:r>
    </w:p>
    <w:p w14:paraId="515F16C5" w14:textId="77777777" w:rsidR="00EC3EDD" w:rsidRPr="00CD7F84" w:rsidRDefault="00EC3EDD" w:rsidP="00202495">
      <w:pPr>
        <w:pStyle w:val="Sinespaciado"/>
        <w:spacing w:line="276" w:lineRule="auto"/>
        <w:ind w:left="720"/>
        <w:jc w:val="both"/>
        <w:rPr>
          <w:rFonts w:ascii="Arial" w:hAnsi="Arial" w:cs="Arial"/>
        </w:rPr>
      </w:pPr>
    </w:p>
    <w:tbl>
      <w:tblPr>
        <w:tblStyle w:val="Tablaconcuadrcula"/>
        <w:tblW w:w="5000" w:type="pct"/>
        <w:tblLook w:val="04A0" w:firstRow="1" w:lastRow="0" w:firstColumn="1" w:lastColumn="0" w:noHBand="0" w:noVBand="1"/>
      </w:tblPr>
      <w:tblGrid>
        <w:gridCol w:w="1439"/>
        <w:gridCol w:w="6071"/>
        <w:gridCol w:w="1318"/>
      </w:tblGrid>
      <w:tr w:rsidR="00135C98" w:rsidRPr="00CD7F84" w14:paraId="7438223E" w14:textId="77777777" w:rsidTr="008C3F29">
        <w:tc>
          <w:tcPr>
            <w:tcW w:w="800" w:type="pct"/>
          </w:tcPr>
          <w:p w14:paraId="0914DEAD" w14:textId="4A86B5B2" w:rsidR="00135C98" w:rsidRPr="00CD7F84" w:rsidRDefault="00135C98" w:rsidP="00202495">
            <w:pPr>
              <w:pStyle w:val="Sinespaciado"/>
              <w:spacing w:line="276" w:lineRule="auto"/>
              <w:jc w:val="center"/>
              <w:rPr>
                <w:rFonts w:ascii="Arial" w:hAnsi="Arial" w:cs="Arial"/>
                <w:b/>
                <w:bCs/>
              </w:rPr>
            </w:pPr>
            <w:r w:rsidRPr="00CD7F84">
              <w:rPr>
                <w:rFonts w:ascii="Arial" w:hAnsi="Arial" w:cs="Arial"/>
                <w:b/>
                <w:bCs/>
              </w:rPr>
              <w:t>CUENTA CONTABLE</w:t>
            </w:r>
          </w:p>
        </w:tc>
        <w:tc>
          <w:tcPr>
            <w:tcW w:w="3453" w:type="pct"/>
          </w:tcPr>
          <w:p w14:paraId="47F95610" w14:textId="553FBBCF" w:rsidR="00135C98" w:rsidRPr="00CD7F84" w:rsidRDefault="00135C98" w:rsidP="00202495">
            <w:pPr>
              <w:pStyle w:val="Sinespaciado"/>
              <w:spacing w:line="276" w:lineRule="auto"/>
              <w:jc w:val="center"/>
              <w:rPr>
                <w:rFonts w:ascii="Arial" w:hAnsi="Arial" w:cs="Arial"/>
                <w:b/>
                <w:bCs/>
              </w:rPr>
            </w:pPr>
            <w:r w:rsidRPr="00CD7F84">
              <w:rPr>
                <w:rFonts w:ascii="Arial" w:hAnsi="Arial" w:cs="Arial"/>
                <w:b/>
                <w:bCs/>
              </w:rPr>
              <w:t>CONCEPTO</w:t>
            </w:r>
          </w:p>
        </w:tc>
        <w:tc>
          <w:tcPr>
            <w:tcW w:w="748" w:type="pct"/>
          </w:tcPr>
          <w:p w14:paraId="43677D21" w14:textId="712EB9CB" w:rsidR="00135C98" w:rsidRPr="00CD7F84" w:rsidRDefault="00135C98" w:rsidP="00202495">
            <w:pPr>
              <w:pStyle w:val="Sinespaciado"/>
              <w:spacing w:line="276" w:lineRule="auto"/>
              <w:jc w:val="center"/>
              <w:rPr>
                <w:rFonts w:ascii="Arial" w:hAnsi="Arial" w:cs="Arial"/>
                <w:b/>
                <w:bCs/>
              </w:rPr>
            </w:pPr>
            <w:r w:rsidRPr="00CD7F84">
              <w:rPr>
                <w:rFonts w:ascii="Arial" w:hAnsi="Arial" w:cs="Arial"/>
                <w:b/>
                <w:bCs/>
              </w:rPr>
              <w:t>MONTO</w:t>
            </w:r>
          </w:p>
        </w:tc>
      </w:tr>
      <w:tr w:rsidR="00135C98" w:rsidRPr="00CD7F84" w14:paraId="4D5FF132" w14:textId="77777777" w:rsidTr="008C3F29">
        <w:tc>
          <w:tcPr>
            <w:tcW w:w="800" w:type="pct"/>
          </w:tcPr>
          <w:p w14:paraId="5FCD8873" w14:textId="7CEBD7CB" w:rsidR="00135C98" w:rsidRPr="00CD7F84" w:rsidRDefault="008A5264" w:rsidP="00202495">
            <w:pPr>
              <w:pStyle w:val="Sinespaciado"/>
              <w:spacing w:line="276" w:lineRule="auto"/>
              <w:rPr>
                <w:rFonts w:ascii="Arial" w:hAnsi="Arial" w:cs="Arial"/>
              </w:rPr>
            </w:pPr>
            <w:r w:rsidRPr="00CD7F84">
              <w:rPr>
                <w:rFonts w:ascii="Arial" w:hAnsi="Arial" w:cs="Arial"/>
              </w:rPr>
              <w:t>1222-01-001</w:t>
            </w:r>
          </w:p>
        </w:tc>
        <w:tc>
          <w:tcPr>
            <w:tcW w:w="3453" w:type="pct"/>
          </w:tcPr>
          <w:p w14:paraId="28869AC3" w14:textId="4F89E42E" w:rsidR="00135C98" w:rsidRPr="00CD7F84" w:rsidRDefault="002D41A6" w:rsidP="00202495">
            <w:pPr>
              <w:pStyle w:val="Sinespaciado"/>
              <w:spacing w:line="276" w:lineRule="auto"/>
              <w:rPr>
                <w:rFonts w:ascii="Arial" w:hAnsi="Arial" w:cs="Arial"/>
              </w:rPr>
            </w:pPr>
            <w:r w:rsidRPr="00CD7F84">
              <w:rPr>
                <w:rFonts w:ascii="Arial" w:hAnsi="Arial" w:cs="Arial"/>
              </w:rPr>
              <w:t>DEPÓSITO EN GARANTÍA DE LOCAL DE URUAPAN PARA DEFENSORÍA JURÍDICA.</w:t>
            </w:r>
          </w:p>
        </w:tc>
        <w:tc>
          <w:tcPr>
            <w:tcW w:w="748" w:type="pct"/>
          </w:tcPr>
          <w:p w14:paraId="4EEBF697" w14:textId="148BD600" w:rsidR="00135C98" w:rsidRPr="00CD7F84" w:rsidRDefault="00227BD5" w:rsidP="00202495">
            <w:pPr>
              <w:pStyle w:val="Sinespaciado"/>
              <w:spacing w:line="276" w:lineRule="auto"/>
              <w:jc w:val="right"/>
              <w:rPr>
                <w:rFonts w:ascii="Arial" w:hAnsi="Arial" w:cs="Arial"/>
              </w:rPr>
            </w:pPr>
            <w:r w:rsidRPr="00CD7F84">
              <w:rPr>
                <w:rFonts w:ascii="Arial" w:hAnsi="Arial" w:cs="Arial"/>
              </w:rPr>
              <w:t>$</w:t>
            </w:r>
            <w:r w:rsidR="00135C98" w:rsidRPr="00CD7F84">
              <w:rPr>
                <w:rFonts w:ascii="Arial" w:hAnsi="Arial" w:cs="Arial"/>
              </w:rPr>
              <w:t>6,000.00</w:t>
            </w:r>
          </w:p>
        </w:tc>
      </w:tr>
      <w:tr w:rsidR="00135C98" w:rsidRPr="00CD7F84" w14:paraId="3C3BB727" w14:textId="77777777" w:rsidTr="008C3F29">
        <w:tc>
          <w:tcPr>
            <w:tcW w:w="800" w:type="pct"/>
          </w:tcPr>
          <w:p w14:paraId="5EF15A3E" w14:textId="2688DC11" w:rsidR="00135C98" w:rsidRPr="00CD7F84" w:rsidRDefault="008A5264" w:rsidP="00202495">
            <w:pPr>
              <w:pStyle w:val="Sinespaciado"/>
              <w:spacing w:line="276" w:lineRule="auto"/>
              <w:rPr>
                <w:rFonts w:ascii="Arial" w:hAnsi="Arial" w:cs="Arial"/>
              </w:rPr>
            </w:pPr>
            <w:r w:rsidRPr="00CD7F84">
              <w:rPr>
                <w:rFonts w:ascii="Arial" w:hAnsi="Arial" w:cs="Arial"/>
              </w:rPr>
              <w:t>1222-01-002</w:t>
            </w:r>
          </w:p>
        </w:tc>
        <w:tc>
          <w:tcPr>
            <w:tcW w:w="3453" w:type="pct"/>
          </w:tcPr>
          <w:p w14:paraId="17559D38" w14:textId="43514EEB" w:rsidR="00135C98" w:rsidRPr="00CD7F84" w:rsidRDefault="002D41A6" w:rsidP="00202495">
            <w:pPr>
              <w:pStyle w:val="Sinespaciado"/>
              <w:spacing w:line="276" w:lineRule="auto"/>
              <w:rPr>
                <w:rFonts w:ascii="Arial" w:hAnsi="Arial" w:cs="Arial"/>
              </w:rPr>
            </w:pPr>
            <w:r w:rsidRPr="00CD7F84">
              <w:rPr>
                <w:rFonts w:ascii="Arial" w:hAnsi="Arial" w:cs="Arial"/>
              </w:rPr>
              <w:t>DEPÓSITO EN GARANTÍA DE LOCAL DE URUAPAN PARA JUZGADO</w:t>
            </w:r>
          </w:p>
        </w:tc>
        <w:tc>
          <w:tcPr>
            <w:tcW w:w="748" w:type="pct"/>
          </w:tcPr>
          <w:p w14:paraId="4A7D192D" w14:textId="539D78BE" w:rsidR="00135C98" w:rsidRPr="00CD7F84" w:rsidRDefault="00227BD5" w:rsidP="00202495">
            <w:pPr>
              <w:pStyle w:val="Sinespaciado"/>
              <w:spacing w:line="276" w:lineRule="auto"/>
              <w:jc w:val="right"/>
              <w:rPr>
                <w:rFonts w:ascii="Arial" w:hAnsi="Arial" w:cs="Arial"/>
              </w:rPr>
            </w:pPr>
            <w:r w:rsidRPr="00CD7F84">
              <w:rPr>
                <w:rFonts w:ascii="Arial" w:hAnsi="Arial" w:cs="Arial"/>
              </w:rPr>
              <w:t>$</w:t>
            </w:r>
            <w:r w:rsidR="00135C98" w:rsidRPr="00CD7F84">
              <w:rPr>
                <w:rFonts w:ascii="Arial" w:hAnsi="Arial" w:cs="Arial"/>
              </w:rPr>
              <w:t>15,000.00</w:t>
            </w:r>
          </w:p>
        </w:tc>
      </w:tr>
      <w:tr w:rsidR="00135C98" w:rsidRPr="00CD7F84" w14:paraId="42A208A7" w14:textId="77777777" w:rsidTr="008C3F29">
        <w:tc>
          <w:tcPr>
            <w:tcW w:w="800" w:type="pct"/>
          </w:tcPr>
          <w:p w14:paraId="1D8EF287" w14:textId="2F6CD282" w:rsidR="00135C98" w:rsidRPr="00CD7F84" w:rsidRDefault="00135C98" w:rsidP="00202495">
            <w:pPr>
              <w:pStyle w:val="Sinespaciado"/>
              <w:spacing w:line="276" w:lineRule="auto"/>
              <w:rPr>
                <w:rFonts w:ascii="Arial" w:hAnsi="Arial" w:cs="Arial"/>
                <w:b/>
                <w:bCs/>
              </w:rPr>
            </w:pPr>
            <w:r w:rsidRPr="00CD7F84">
              <w:rPr>
                <w:rFonts w:ascii="Arial" w:hAnsi="Arial" w:cs="Arial"/>
                <w:b/>
                <w:bCs/>
              </w:rPr>
              <w:t>122</w:t>
            </w:r>
            <w:r w:rsidR="00297B0F" w:rsidRPr="00CD7F84">
              <w:rPr>
                <w:rFonts w:ascii="Arial" w:hAnsi="Arial" w:cs="Arial"/>
                <w:b/>
                <w:bCs/>
              </w:rPr>
              <w:t>2</w:t>
            </w:r>
          </w:p>
        </w:tc>
        <w:tc>
          <w:tcPr>
            <w:tcW w:w="3453" w:type="pct"/>
          </w:tcPr>
          <w:p w14:paraId="45EFDC7C" w14:textId="2EC5B396" w:rsidR="00135C98" w:rsidRPr="00CD7F84" w:rsidRDefault="002D41A6" w:rsidP="00202495">
            <w:pPr>
              <w:pStyle w:val="Sinespaciado"/>
              <w:spacing w:line="276" w:lineRule="auto"/>
              <w:jc w:val="right"/>
              <w:rPr>
                <w:rFonts w:ascii="Arial" w:hAnsi="Arial" w:cs="Arial"/>
                <w:b/>
                <w:bCs/>
              </w:rPr>
            </w:pPr>
            <w:r w:rsidRPr="00CD7F84">
              <w:rPr>
                <w:rFonts w:ascii="Arial" w:hAnsi="Arial" w:cs="Arial"/>
                <w:b/>
                <w:bCs/>
              </w:rPr>
              <w:t>TOTAL</w:t>
            </w:r>
          </w:p>
        </w:tc>
        <w:tc>
          <w:tcPr>
            <w:tcW w:w="748" w:type="pct"/>
          </w:tcPr>
          <w:p w14:paraId="1DEA5A97" w14:textId="5B2DFA72" w:rsidR="00135C98" w:rsidRPr="00CD7F84" w:rsidRDefault="00227BD5" w:rsidP="00202495">
            <w:pPr>
              <w:pStyle w:val="Sinespaciado"/>
              <w:spacing w:line="276" w:lineRule="auto"/>
              <w:jc w:val="center"/>
              <w:rPr>
                <w:rFonts w:ascii="Arial" w:hAnsi="Arial" w:cs="Arial"/>
                <w:b/>
                <w:bCs/>
              </w:rPr>
            </w:pPr>
            <w:r w:rsidRPr="00CD7F84">
              <w:rPr>
                <w:rFonts w:ascii="Arial" w:hAnsi="Arial" w:cs="Arial"/>
                <w:b/>
                <w:bCs/>
              </w:rPr>
              <w:t>$</w:t>
            </w:r>
            <w:r w:rsidR="00135C98" w:rsidRPr="00CD7F84">
              <w:rPr>
                <w:rFonts w:ascii="Arial" w:hAnsi="Arial" w:cs="Arial"/>
                <w:b/>
                <w:bCs/>
              </w:rPr>
              <w:t>21,000.00</w:t>
            </w:r>
          </w:p>
        </w:tc>
      </w:tr>
    </w:tbl>
    <w:p w14:paraId="74B4EC0B" w14:textId="77777777" w:rsidR="00EC3EDD" w:rsidRPr="00CD7F84" w:rsidRDefault="00EC3EDD" w:rsidP="00202495">
      <w:pPr>
        <w:pStyle w:val="Sinespaciado"/>
        <w:spacing w:line="276" w:lineRule="auto"/>
        <w:jc w:val="both"/>
        <w:rPr>
          <w:rFonts w:ascii="Arial" w:hAnsi="Arial" w:cs="Arial"/>
          <w:b/>
        </w:rPr>
      </w:pPr>
    </w:p>
    <w:p w14:paraId="368FDC74" w14:textId="77777777" w:rsidR="00395320" w:rsidRPr="00CD7F84" w:rsidRDefault="00395320" w:rsidP="00202495">
      <w:pPr>
        <w:pStyle w:val="Sinespaciado"/>
        <w:spacing w:line="276" w:lineRule="auto"/>
        <w:jc w:val="both"/>
        <w:rPr>
          <w:rFonts w:ascii="Arial" w:hAnsi="Arial" w:cs="Arial"/>
          <w:b/>
        </w:rPr>
      </w:pPr>
    </w:p>
    <w:p w14:paraId="1E788616" w14:textId="77777777" w:rsidR="00395320" w:rsidRPr="00CD7F84" w:rsidRDefault="00395320" w:rsidP="00202495">
      <w:pPr>
        <w:pStyle w:val="Sinespaciado"/>
        <w:spacing w:line="276" w:lineRule="auto"/>
        <w:jc w:val="both"/>
        <w:rPr>
          <w:rFonts w:ascii="Arial" w:hAnsi="Arial" w:cs="Arial"/>
          <w:b/>
        </w:rPr>
      </w:pPr>
    </w:p>
    <w:p w14:paraId="5BD05CE1" w14:textId="77777777" w:rsidR="00C80314" w:rsidRPr="00CD7F84" w:rsidRDefault="00C80314" w:rsidP="00202495">
      <w:pPr>
        <w:pStyle w:val="Sinespaciado"/>
        <w:numPr>
          <w:ilvl w:val="0"/>
          <w:numId w:val="8"/>
        </w:numPr>
        <w:spacing w:line="276" w:lineRule="auto"/>
        <w:jc w:val="both"/>
        <w:rPr>
          <w:rFonts w:ascii="Arial" w:hAnsi="Arial" w:cs="Arial"/>
          <w:b/>
        </w:rPr>
      </w:pPr>
      <w:r w:rsidRPr="00CD7F84">
        <w:rPr>
          <w:rFonts w:ascii="Arial" w:hAnsi="Arial" w:cs="Arial"/>
          <w:b/>
        </w:rPr>
        <w:t>Bienes Inmuebles, Infraestructura y Construcciones en Proceso</w:t>
      </w:r>
      <w:r w:rsidR="00CC7BE9" w:rsidRPr="00CD7F84">
        <w:rPr>
          <w:rFonts w:ascii="Arial" w:hAnsi="Arial" w:cs="Arial"/>
          <w:b/>
        </w:rPr>
        <w:t>.</w:t>
      </w:r>
    </w:p>
    <w:p w14:paraId="6387F961" w14:textId="77777777" w:rsidR="00C80314" w:rsidRPr="00CD7F84" w:rsidRDefault="00C80314" w:rsidP="00202495">
      <w:pPr>
        <w:pStyle w:val="Sinespaciado"/>
        <w:spacing w:line="276" w:lineRule="auto"/>
        <w:jc w:val="both"/>
        <w:rPr>
          <w:rFonts w:ascii="Arial" w:hAnsi="Arial" w:cs="Arial"/>
          <w:b/>
        </w:rPr>
      </w:pPr>
    </w:p>
    <w:p w14:paraId="7276EFAD" w14:textId="77777777" w:rsidR="00EC3EDD" w:rsidRPr="00CD7F84" w:rsidRDefault="00EC3EDD" w:rsidP="00202495">
      <w:pPr>
        <w:pStyle w:val="Sinespaciado"/>
        <w:spacing w:line="276" w:lineRule="auto"/>
        <w:jc w:val="both"/>
        <w:rPr>
          <w:rFonts w:ascii="Arial" w:hAnsi="Arial" w:cs="Arial"/>
        </w:rPr>
      </w:pPr>
      <w:r w:rsidRPr="00CD7F84">
        <w:rPr>
          <w:rFonts w:ascii="Arial" w:hAnsi="Arial" w:cs="Arial"/>
        </w:rPr>
        <w:t>Se integra de la siguiente manera:</w:t>
      </w:r>
    </w:p>
    <w:p w14:paraId="57D5C033" w14:textId="77777777" w:rsidR="00EC3EDD" w:rsidRPr="00CD7F84" w:rsidRDefault="00EC3EDD" w:rsidP="00202495">
      <w:pPr>
        <w:pStyle w:val="Sinespaciado"/>
        <w:spacing w:line="276" w:lineRule="auto"/>
        <w:jc w:val="both"/>
        <w:rPr>
          <w:rFonts w:ascii="Arial" w:hAnsi="Arial" w:cs="Arial"/>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5592"/>
        <w:gridCol w:w="1746"/>
      </w:tblGrid>
      <w:tr w:rsidR="00227BD5" w:rsidRPr="00CD7F84" w14:paraId="66FA2E26" w14:textId="77777777" w:rsidTr="00454A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7C20597E" w14:textId="53C14D6B" w:rsidR="00227BD5" w:rsidRPr="00CD7F84" w:rsidRDefault="00227BD5" w:rsidP="00202495">
            <w:pPr>
              <w:pStyle w:val="Sinespaciado"/>
              <w:spacing w:line="276" w:lineRule="auto"/>
              <w:jc w:val="center"/>
              <w:rPr>
                <w:rFonts w:ascii="Arial" w:hAnsi="Arial" w:cs="Arial"/>
              </w:rPr>
            </w:pPr>
            <w:r w:rsidRPr="00CD7F84">
              <w:rPr>
                <w:rFonts w:ascii="Arial" w:hAnsi="Arial" w:cs="Arial"/>
              </w:rPr>
              <w:t>CUENTA CONTABLE</w:t>
            </w:r>
          </w:p>
        </w:tc>
        <w:tc>
          <w:tcPr>
            <w:tcW w:w="3204" w:type="pct"/>
          </w:tcPr>
          <w:p w14:paraId="3E3B4436" w14:textId="15FBE8D8" w:rsidR="00227BD5" w:rsidRPr="00CD7F84" w:rsidRDefault="00227BD5" w:rsidP="005B2F3A">
            <w:pPr>
              <w:pStyle w:val="Sinespaciado"/>
              <w:spacing w:line="276" w:lineRule="auto"/>
              <w:ind w:left="708" w:hanging="708"/>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CONCEPTO</w:t>
            </w:r>
          </w:p>
        </w:tc>
        <w:tc>
          <w:tcPr>
            <w:tcW w:w="915" w:type="pct"/>
          </w:tcPr>
          <w:p w14:paraId="02B4A3BD" w14:textId="335E69E2" w:rsidR="00227BD5" w:rsidRPr="00CD7F84" w:rsidRDefault="00227BD5" w:rsidP="0020249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MONTO</w:t>
            </w:r>
          </w:p>
        </w:tc>
      </w:tr>
      <w:tr w:rsidR="00227BD5" w:rsidRPr="00CD7F84" w14:paraId="50809507" w14:textId="77777777" w:rsidTr="00454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6D8A5A89" w14:textId="35269847" w:rsidR="00227BD5" w:rsidRPr="00CD7F84" w:rsidRDefault="00227BD5" w:rsidP="00202495">
            <w:pPr>
              <w:pStyle w:val="Sinespaciado"/>
              <w:spacing w:line="276" w:lineRule="auto"/>
              <w:rPr>
                <w:rFonts w:ascii="Arial" w:hAnsi="Arial" w:cs="Arial"/>
                <w:b w:val="0"/>
                <w:bCs w:val="0"/>
              </w:rPr>
            </w:pPr>
            <w:r w:rsidRPr="00CD7F84">
              <w:rPr>
                <w:rFonts w:ascii="Arial" w:hAnsi="Arial" w:cs="Arial"/>
                <w:b w:val="0"/>
                <w:bCs w:val="0"/>
              </w:rPr>
              <w:t>1231</w:t>
            </w:r>
            <w:r w:rsidR="00ED6B1F" w:rsidRPr="00CD7F84">
              <w:rPr>
                <w:rFonts w:ascii="Arial" w:hAnsi="Arial" w:cs="Arial"/>
                <w:b w:val="0"/>
                <w:bCs w:val="0"/>
              </w:rPr>
              <w:t>-58101</w:t>
            </w:r>
          </w:p>
        </w:tc>
        <w:tc>
          <w:tcPr>
            <w:tcW w:w="3204" w:type="pct"/>
          </w:tcPr>
          <w:p w14:paraId="26C95342" w14:textId="2F7B8C41" w:rsidR="00227BD5" w:rsidRPr="00CD7F84" w:rsidRDefault="00820650"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TERRENOS</w:t>
            </w:r>
          </w:p>
        </w:tc>
        <w:tc>
          <w:tcPr>
            <w:tcW w:w="915" w:type="pct"/>
          </w:tcPr>
          <w:p w14:paraId="148BC13A" w14:textId="77CF500F" w:rsidR="00227BD5" w:rsidRPr="00CD7F84" w:rsidRDefault="007F1302"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7F1302">
              <w:rPr>
                <w:rFonts w:ascii="Arial" w:hAnsi="Arial" w:cs="Arial"/>
              </w:rPr>
              <w:t>$10,809,940.00</w:t>
            </w:r>
          </w:p>
        </w:tc>
      </w:tr>
      <w:tr w:rsidR="00227BD5" w:rsidRPr="00CD7F84" w14:paraId="2FAC7DC0" w14:textId="77777777" w:rsidTr="00454A5E">
        <w:tc>
          <w:tcPr>
            <w:cnfStyle w:val="001000000000" w:firstRow="0" w:lastRow="0" w:firstColumn="1" w:lastColumn="0" w:oddVBand="0" w:evenVBand="0" w:oddHBand="0" w:evenHBand="0" w:firstRowFirstColumn="0" w:firstRowLastColumn="0" w:lastRowFirstColumn="0" w:lastRowLastColumn="0"/>
            <w:tcW w:w="881" w:type="pct"/>
          </w:tcPr>
          <w:p w14:paraId="3A691CD7" w14:textId="3FAD5542" w:rsidR="00227BD5" w:rsidRPr="00CD7F84" w:rsidRDefault="00227BD5" w:rsidP="00202495">
            <w:pPr>
              <w:pStyle w:val="Sinespaciado"/>
              <w:spacing w:line="276" w:lineRule="auto"/>
              <w:rPr>
                <w:rFonts w:ascii="Arial" w:hAnsi="Arial" w:cs="Arial"/>
                <w:b w:val="0"/>
                <w:bCs w:val="0"/>
              </w:rPr>
            </w:pPr>
            <w:r w:rsidRPr="00CD7F84">
              <w:rPr>
                <w:rFonts w:ascii="Arial" w:hAnsi="Arial" w:cs="Arial"/>
                <w:b w:val="0"/>
                <w:bCs w:val="0"/>
              </w:rPr>
              <w:t>1231-58103</w:t>
            </w:r>
          </w:p>
        </w:tc>
        <w:tc>
          <w:tcPr>
            <w:tcW w:w="3204" w:type="pct"/>
          </w:tcPr>
          <w:p w14:paraId="1FB4BF2D" w14:textId="7C7B889B" w:rsidR="00227BD5" w:rsidRPr="00CD7F84" w:rsidRDefault="00820650"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TERRENOS PARA USO PROPIO DEL ENTE</w:t>
            </w:r>
          </w:p>
        </w:tc>
        <w:tc>
          <w:tcPr>
            <w:tcW w:w="915" w:type="pct"/>
          </w:tcPr>
          <w:p w14:paraId="7416F471" w14:textId="48E4376B" w:rsidR="00227BD5" w:rsidRPr="00CD7F84" w:rsidRDefault="00395320"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$3,061,000.00</w:t>
            </w:r>
          </w:p>
        </w:tc>
      </w:tr>
      <w:tr w:rsidR="00227BD5" w:rsidRPr="00CD7F84" w14:paraId="7DCA9820" w14:textId="77777777" w:rsidTr="00454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06ECEBB5" w14:textId="55DEB9C9" w:rsidR="00227BD5" w:rsidRPr="00CD7F84" w:rsidRDefault="00227BD5" w:rsidP="00202495">
            <w:pPr>
              <w:pStyle w:val="Sinespaciado"/>
              <w:spacing w:line="276" w:lineRule="auto"/>
              <w:rPr>
                <w:rFonts w:ascii="Arial" w:hAnsi="Arial" w:cs="Arial"/>
                <w:b w:val="0"/>
                <w:bCs w:val="0"/>
              </w:rPr>
            </w:pPr>
            <w:r w:rsidRPr="00CD7F84">
              <w:rPr>
                <w:rFonts w:ascii="Arial" w:hAnsi="Arial" w:cs="Arial"/>
                <w:b w:val="0"/>
                <w:bCs w:val="0"/>
              </w:rPr>
              <w:t>1233-58301</w:t>
            </w:r>
          </w:p>
        </w:tc>
        <w:tc>
          <w:tcPr>
            <w:tcW w:w="3204" w:type="pct"/>
          </w:tcPr>
          <w:p w14:paraId="6FE207E7" w14:textId="3AD97D12" w:rsidR="00227BD5" w:rsidRPr="00CD7F84" w:rsidRDefault="00820650"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EDIFICIOS Y LOCALES</w:t>
            </w:r>
          </w:p>
        </w:tc>
        <w:tc>
          <w:tcPr>
            <w:tcW w:w="915" w:type="pct"/>
          </w:tcPr>
          <w:p w14:paraId="4D562B5E" w14:textId="0408296A" w:rsidR="00227BD5" w:rsidRPr="00CD7F84" w:rsidRDefault="007F1302"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7F1302">
              <w:rPr>
                <w:rFonts w:ascii="Arial" w:hAnsi="Arial" w:cs="Arial"/>
              </w:rPr>
              <w:t>$19,521,404.60</w:t>
            </w:r>
          </w:p>
        </w:tc>
      </w:tr>
      <w:tr w:rsidR="00227BD5" w:rsidRPr="00CD7F84" w14:paraId="1DD21E07" w14:textId="77777777" w:rsidTr="00454A5E">
        <w:tc>
          <w:tcPr>
            <w:cnfStyle w:val="001000000000" w:firstRow="0" w:lastRow="0" w:firstColumn="1" w:lastColumn="0" w:oddVBand="0" w:evenVBand="0" w:oddHBand="0" w:evenHBand="0" w:firstRowFirstColumn="0" w:firstRowLastColumn="0" w:lastRowFirstColumn="0" w:lastRowLastColumn="0"/>
            <w:tcW w:w="881" w:type="pct"/>
          </w:tcPr>
          <w:p w14:paraId="12233EEF" w14:textId="7E40E3E8" w:rsidR="00227BD5" w:rsidRPr="00CD7F84" w:rsidRDefault="00227BD5" w:rsidP="00202495">
            <w:pPr>
              <w:pStyle w:val="Sinespaciado"/>
              <w:spacing w:line="276" w:lineRule="auto"/>
              <w:rPr>
                <w:rFonts w:ascii="Arial" w:hAnsi="Arial" w:cs="Arial"/>
                <w:b w:val="0"/>
                <w:bCs w:val="0"/>
              </w:rPr>
            </w:pPr>
            <w:r w:rsidRPr="00CD7F84">
              <w:rPr>
                <w:rFonts w:ascii="Arial" w:hAnsi="Arial" w:cs="Arial"/>
                <w:b w:val="0"/>
                <w:bCs w:val="0"/>
              </w:rPr>
              <w:t>1233-35102</w:t>
            </w:r>
          </w:p>
        </w:tc>
        <w:tc>
          <w:tcPr>
            <w:tcW w:w="3204" w:type="pct"/>
          </w:tcPr>
          <w:p w14:paraId="0ECA1C73" w14:textId="17C0B2C9" w:rsidR="00227BD5" w:rsidRPr="00CD7F84" w:rsidRDefault="00820650"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REMODELACIÓN</w:t>
            </w:r>
          </w:p>
        </w:tc>
        <w:tc>
          <w:tcPr>
            <w:tcW w:w="915" w:type="pct"/>
          </w:tcPr>
          <w:p w14:paraId="7AB21B66" w14:textId="1069053A" w:rsidR="00227BD5" w:rsidRPr="00CD7F84" w:rsidRDefault="007F1302"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7F1302">
              <w:rPr>
                <w:rFonts w:ascii="Arial" w:hAnsi="Arial" w:cs="Arial"/>
              </w:rPr>
              <w:t>$2,312,059.27</w:t>
            </w:r>
          </w:p>
        </w:tc>
      </w:tr>
      <w:tr w:rsidR="00227BD5" w:rsidRPr="00CD7F84" w14:paraId="36E80CBD" w14:textId="77777777" w:rsidTr="00454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35152E63" w14:textId="7116B1C2" w:rsidR="00227BD5" w:rsidRPr="00CD7F84" w:rsidRDefault="00227BD5" w:rsidP="00202495">
            <w:pPr>
              <w:pStyle w:val="Sinespaciado"/>
              <w:spacing w:line="276" w:lineRule="auto"/>
              <w:rPr>
                <w:rFonts w:ascii="Arial" w:hAnsi="Arial" w:cs="Arial"/>
                <w:b w:val="0"/>
                <w:bCs w:val="0"/>
              </w:rPr>
            </w:pPr>
            <w:r w:rsidRPr="00CD7F84">
              <w:rPr>
                <w:rFonts w:ascii="Arial" w:hAnsi="Arial" w:cs="Arial"/>
                <w:b w:val="0"/>
                <w:bCs w:val="0"/>
              </w:rPr>
              <w:t>1233-62213</w:t>
            </w:r>
          </w:p>
        </w:tc>
        <w:tc>
          <w:tcPr>
            <w:tcW w:w="3204" w:type="pct"/>
          </w:tcPr>
          <w:p w14:paraId="6E5F1F26" w14:textId="3381DD5B" w:rsidR="00227BD5" w:rsidRPr="00CD7F84" w:rsidRDefault="00820650" w:rsidP="0020249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EDIFICACIONES NO HABITACIONALES</w:t>
            </w:r>
          </w:p>
        </w:tc>
        <w:tc>
          <w:tcPr>
            <w:tcW w:w="915" w:type="pct"/>
          </w:tcPr>
          <w:p w14:paraId="523ADAC8" w14:textId="7FE372C5" w:rsidR="00227BD5" w:rsidRPr="00CD7F84" w:rsidRDefault="007D1AB1"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$2,639,045.65</w:t>
            </w:r>
          </w:p>
        </w:tc>
      </w:tr>
      <w:tr w:rsidR="00454A5E" w:rsidRPr="00CD7F84" w14:paraId="658D13F6" w14:textId="77777777" w:rsidTr="00454A5E">
        <w:tc>
          <w:tcPr>
            <w:cnfStyle w:val="001000000000" w:firstRow="0" w:lastRow="0" w:firstColumn="1" w:lastColumn="0" w:oddVBand="0" w:evenVBand="0" w:oddHBand="0" w:evenHBand="0" w:firstRowFirstColumn="0" w:firstRowLastColumn="0" w:lastRowFirstColumn="0" w:lastRowLastColumn="0"/>
            <w:tcW w:w="881" w:type="pct"/>
          </w:tcPr>
          <w:p w14:paraId="2B6876DF" w14:textId="5F7D3F3A" w:rsidR="00454A5E" w:rsidRPr="00CD7F84" w:rsidRDefault="007F1302" w:rsidP="00202495">
            <w:pPr>
              <w:pStyle w:val="Sinespaciado"/>
              <w:spacing w:line="276" w:lineRule="auto"/>
              <w:rPr>
                <w:rFonts w:ascii="Arial" w:hAnsi="Arial" w:cs="Arial"/>
              </w:rPr>
            </w:pPr>
            <w:r>
              <w:rPr>
                <w:rFonts w:ascii="Arial" w:hAnsi="Arial" w:cs="Arial"/>
              </w:rPr>
              <w:t>1233-62214</w:t>
            </w:r>
          </w:p>
        </w:tc>
        <w:tc>
          <w:tcPr>
            <w:tcW w:w="3204" w:type="pct"/>
          </w:tcPr>
          <w:p w14:paraId="61A50CF8" w14:textId="2B2A6BEB" w:rsidR="00454A5E" w:rsidRPr="00CD7F84" w:rsidRDefault="007F1302" w:rsidP="00202495">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7F1302">
              <w:rPr>
                <w:rFonts w:ascii="Arial" w:hAnsi="Arial" w:cs="Arial"/>
              </w:rPr>
              <w:t>AMPLIACIÓN EN EL EDIFICIO AV. FRANCISCO I. MADERO</w:t>
            </w:r>
          </w:p>
        </w:tc>
        <w:tc>
          <w:tcPr>
            <w:tcW w:w="915" w:type="pct"/>
          </w:tcPr>
          <w:p w14:paraId="13EF7CA2" w14:textId="772EA314" w:rsidR="00454A5E" w:rsidRPr="00CD7F84" w:rsidRDefault="007F1302"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$10,235,218.39</w:t>
            </w:r>
          </w:p>
        </w:tc>
      </w:tr>
      <w:tr w:rsidR="007F1302" w:rsidRPr="00CD7F84" w14:paraId="3F3FF544" w14:textId="77777777" w:rsidTr="00454A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 w:type="pct"/>
          </w:tcPr>
          <w:p w14:paraId="769E41E2" w14:textId="0BFA7F64" w:rsidR="007F1302" w:rsidRDefault="007F1302" w:rsidP="00202495">
            <w:pPr>
              <w:pStyle w:val="Sinespaciado"/>
              <w:spacing w:line="276" w:lineRule="auto"/>
              <w:rPr>
                <w:rFonts w:ascii="Arial" w:hAnsi="Arial" w:cs="Arial"/>
              </w:rPr>
            </w:pPr>
            <w:r>
              <w:rPr>
                <w:rFonts w:ascii="Arial" w:hAnsi="Arial" w:cs="Arial"/>
              </w:rPr>
              <w:t>1233-62215</w:t>
            </w:r>
          </w:p>
        </w:tc>
        <w:tc>
          <w:tcPr>
            <w:tcW w:w="3204" w:type="pct"/>
          </w:tcPr>
          <w:p w14:paraId="1C79427B" w14:textId="3C1FC449" w:rsidR="007F1302" w:rsidRPr="007F1302" w:rsidRDefault="007F1302" w:rsidP="007F1302">
            <w:pPr>
              <w:pStyle w:val="Sinespaciado"/>
              <w:cnfStyle w:val="000000100000" w:firstRow="0" w:lastRow="0" w:firstColumn="0" w:lastColumn="0" w:oddVBand="0" w:evenVBand="0" w:oddHBand="1" w:evenHBand="0" w:firstRowFirstColumn="0" w:firstRowLastColumn="0" w:lastRowFirstColumn="0" w:lastRowLastColumn="0"/>
              <w:rPr>
                <w:rFonts w:ascii="Arial" w:hAnsi="Arial" w:cs="Arial"/>
              </w:rPr>
            </w:pPr>
            <w:r w:rsidRPr="007F1302">
              <w:rPr>
                <w:rFonts w:ascii="Arial" w:hAnsi="Arial" w:cs="Arial"/>
              </w:rPr>
              <w:t>CONSTRUCCIÓN DEL ARCHIVO GENERAL, OFICINAS DE LA COORDINACIÓN DE</w:t>
            </w:r>
          </w:p>
          <w:p w14:paraId="3052625B" w14:textId="5D6E9777" w:rsidR="007F1302" w:rsidRPr="007F1302" w:rsidRDefault="007F1302" w:rsidP="007F1302">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7F1302">
              <w:rPr>
                <w:rFonts w:ascii="Arial" w:hAnsi="Arial" w:cs="Arial"/>
              </w:rPr>
              <w:t>CAPACITACIÓN Y CENTRO DE MECANISMOS</w:t>
            </w:r>
          </w:p>
        </w:tc>
        <w:tc>
          <w:tcPr>
            <w:tcW w:w="915" w:type="pct"/>
          </w:tcPr>
          <w:p w14:paraId="6393FC39" w14:textId="4346E159" w:rsidR="007F1302" w:rsidRDefault="007F1302" w:rsidP="00202495">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$4,527,516.78</w:t>
            </w:r>
          </w:p>
        </w:tc>
      </w:tr>
      <w:tr w:rsidR="00227BD5" w:rsidRPr="00CD7F84" w14:paraId="2F040C79" w14:textId="77777777" w:rsidTr="00454A5E">
        <w:tc>
          <w:tcPr>
            <w:cnfStyle w:val="001000000000" w:firstRow="0" w:lastRow="0" w:firstColumn="1" w:lastColumn="0" w:oddVBand="0" w:evenVBand="0" w:oddHBand="0" w:evenHBand="0" w:firstRowFirstColumn="0" w:firstRowLastColumn="0" w:lastRowFirstColumn="0" w:lastRowLastColumn="0"/>
            <w:tcW w:w="881" w:type="pct"/>
          </w:tcPr>
          <w:p w14:paraId="54F27DA6" w14:textId="5D3CCACD" w:rsidR="00227BD5" w:rsidRPr="00CD7F84" w:rsidRDefault="00B1764F" w:rsidP="00202495">
            <w:pPr>
              <w:pStyle w:val="Sinespaciado"/>
              <w:spacing w:line="276" w:lineRule="auto"/>
              <w:jc w:val="center"/>
              <w:rPr>
                <w:rFonts w:ascii="Arial" w:hAnsi="Arial" w:cs="Arial"/>
              </w:rPr>
            </w:pPr>
            <w:r w:rsidRPr="00CD7F84">
              <w:rPr>
                <w:rFonts w:ascii="Arial" w:hAnsi="Arial" w:cs="Arial"/>
              </w:rPr>
              <w:t>1230</w:t>
            </w:r>
          </w:p>
        </w:tc>
        <w:tc>
          <w:tcPr>
            <w:tcW w:w="3204" w:type="pct"/>
          </w:tcPr>
          <w:p w14:paraId="76A663C7" w14:textId="6FA62BFD" w:rsidR="00227BD5" w:rsidRPr="00CD7F84" w:rsidRDefault="00227BD5"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D7F84">
              <w:rPr>
                <w:rFonts w:ascii="Arial" w:hAnsi="Arial" w:cs="Arial"/>
                <w:b/>
                <w:bCs/>
              </w:rPr>
              <w:t>TOTAL</w:t>
            </w:r>
          </w:p>
        </w:tc>
        <w:tc>
          <w:tcPr>
            <w:tcW w:w="915" w:type="pct"/>
          </w:tcPr>
          <w:p w14:paraId="684EB85F" w14:textId="1805E0F9" w:rsidR="00227BD5" w:rsidRPr="00CD7F84" w:rsidRDefault="007F1302" w:rsidP="0020249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$53,106,184.69</w:t>
            </w:r>
            <w:r>
              <w:rPr>
                <w:rFonts w:ascii="Arial" w:hAnsi="Arial" w:cs="Arial"/>
                <w:b/>
                <w:bCs/>
              </w:rPr>
              <w:fldChar w:fldCharType="end"/>
            </w:r>
          </w:p>
        </w:tc>
      </w:tr>
    </w:tbl>
    <w:p w14:paraId="72B88FD6" w14:textId="77777777" w:rsidR="00400EC4" w:rsidRPr="00CD7F84" w:rsidRDefault="00400EC4" w:rsidP="00202495">
      <w:pPr>
        <w:pStyle w:val="Sinespaciado"/>
        <w:spacing w:line="276" w:lineRule="auto"/>
        <w:jc w:val="both"/>
        <w:rPr>
          <w:rFonts w:ascii="Arial" w:hAnsi="Arial" w:cs="Arial"/>
          <w:sz w:val="20"/>
          <w:szCs w:val="20"/>
        </w:rPr>
      </w:pPr>
    </w:p>
    <w:p w14:paraId="63D7D1CE" w14:textId="77777777" w:rsidR="00D978B9" w:rsidRPr="00CD7F84" w:rsidRDefault="00D978B9" w:rsidP="00202495">
      <w:pPr>
        <w:pStyle w:val="Sinespaciado"/>
        <w:spacing w:line="276" w:lineRule="auto"/>
        <w:jc w:val="both"/>
        <w:rPr>
          <w:rFonts w:ascii="Arial" w:hAnsi="Arial" w:cs="Arial"/>
          <w:sz w:val="20"/>
          <w:szCs w:val="20"/>
        </w:rPr>
      </w:pPr>
    </w:p>
    <w:p w14:paraId="689B6B95" w14:textId="0BADCC8B" w:rsidR="00C80314" w:rsidRPr="00CD7F84" w:rsidRDefault="00C80314" w:rsidP="00202495">
      <w:pPr>
        <w:pStyle w:val="Sinespaciado"/>
        <w:numPr>
          <w:ilvl w:val="0"/>
          <w:numId w:val="8"/>
        </w:numPr>
        <w:spacing w:line="276" w:lineRule="auto"/>
        <w:jc w:val="both"/>
        <w:rPr>
          <w:rFonts w:ascii="Arial" w:hAnsi="Arial" w:cs="Arial"/>
          <w:b/>
        </w:rPr>
      </w:pPr>
      <w:r w:rsidRPr="00CD7F84">
        <w:rPr>
          <w:rFonts w:ascii="Arial" w:hAnsi="Arial" w:cs="Arial"/>
          <w:b/>
        </w:rPr>
        <w:t>Bienes Muebles, Intangibles y Depreciaciones</w:t>
      </w:r>
      <w:r w:rsidR="00CC7BE9" w:rsidRPr="00CD7F84">
        <w:rPr>
          <w:rFonts w:ascii="Arial" w:hAnsi="Arial" w:cs="Arial"/>
          <w:b/>
        </w:rPr>
        <w:t>.</w:t>
      </w:r>
    </w:p>
    <w:p w14:paraId="2D7B24DF" w14:textId="77777777" w:rsidR="00C80314" w:rsidRPr="00CD7F84" w:rsidRDefault="00C80314" w:rsidP="00202495">
      <w:pPr>
        <w:pStyle w:val="Sinespaciado"/>
        <w:spacing w:line="276" w:lineRule="auto"/>
        <w:jc w:val="both"/>
        <w:rPr>
          <w:rFonts w:ascii="Arial" w:hAnsi="Arial" w:cs="Arial"/>
          <w:b/>
          <w:u w:val="single"/>
        </w:rPr>
      </w:pPr>
    </w:p>
    <w:p w14:paraId="68424E82" w14:textId="77777777" w:rsidR="00CC7BE9" w:rsidRPr="00CD7F84" w:rsidRDefault="00CC7BE9" w:rsidP="00202495">
      <w:pPr>
        <w:pStyle w:val="Sinespaciado"/>
        <w:spacing w:line="276" w:lineRule="auto"/>
        <w:jc w:val="both"/>
        <w:rPr>
          <w:rFonts w:ascii="Arial" w:hAnsi="Arial" w:cs="Arial"/>
        </w:rPr>
      </w:pPr>
      <w:r w:rsidRPr="00CD7F84">
        <w:rPr>
          <w:rFonts w:ascii="Arial" w:hAnsi="Arial" w:cs="Arial"/>
        </w:rPr>
        <w:t>Se integra de la siguiente manera:</w:t>
      </w:r>
    </w:p>
    <w:p w14:paraId="52CAC6B7" w14:textId="77777777" w:rsidR="00CC7BE9" w:rsidRPr="00CD7F84" w:rsidRDefault="00CC7BE9" w:rsidP="00202495">
      <w:pPr>
        <w:pStyle w:val="Sinespaciado"/>
        <w:spacing w:line="276" w:lineRule="auto"/>
        <w:jc w:val="both"/>
        <w:rPr>
          <w:rFonts w:ascii="Arial" w:hAnsi="Arial" w:cs="Arial"/>
          <w:b/>
          <w:u w:val="single"/>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5594"/>
        <w:gridCol w:w="1746"/>
      </w:tblGrid>
      <w:tr w:rsidR="004439BE" w:rsidRPr="00CD7F84" w14:paraId="55CA75C1" w14:textId="77777777" w:rsidTr="007D1AB1">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880" w:type="pct"/>
          </w:tcPr>
          <w:p w14:paraId="48362D20" w14:textId="4F17BB37" w:rsidR="004439BE" w:rsidRPr="00CD7F84" w:rsidRDefault="004439BE" w:rsidP="005524D7">
            <w:pPr>
              <w:pStyle w:val="Sinespaciado"/>
              <w:spacing w:line="276" w:lineRule="auto"/>
              <w:jc w:val="center"/>
              <w:rPr>
                <w:rFonts w:ascii="Arial" w:hAnsi="Arial" w:cs="Arial"/>
              </w:rPr>
            </w:pPr>
            <w:r w:rsidRPr="00CD7F84">
              <w:rPr>
                <w:rFonts w:ascii="Arial" w:hAnsi="Arial" w:cs="Arial"/>
              </w:rPr>
              <w:t>CUENTA CONTABLE</w:t>
            </w:r>
          </w:p>
        </w:tc>
        <w:tc>
          <w:tcPr>
            <w:tcW w:w="3205" w:type="pct"/>
          </w:tcPr>
          <w:p w14:paraId="6EB48D31" w14:textId="05ECFC3D" w:rsidR="004439BE" w:rsidRPr="00CD7F84" w:rsidRDefault="004439B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CONCEPTO</w:t>
            </w:r>
          </w:p>
        </w:tc>
        <w:tc>
          <w:tcPr>
            <w:tcW w:w="915" w:type="pct"/>
          </w:tcPr>
          <w:p w14:paraId="616E0BE0" w14:textId="61A0BE62" w:rsidR="004439BE" w:rsidRPr="00CD7F84" w:rsidRDefault="004439B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MONTO</w:t>
            </w:r>
          </w:p>
        </w:tc>
      </w:tr>
      <w:tr w:rsidR="004439BE" w:rsidRPr="00CD7F84" w14:paraId="415985E7" w14:textId="77777777" w:rsidTr="00FA23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pct"/>
          </w:tcPr>
          <w:p w14:paraId="53143DBC" w14:textId="386FCDAF" w:rsidR="004439BE" w:rsidRPr="00CD7F84" w:rsidRDefault="000C1960" w:rsidP="005524D7">
            <w:pPr>
              <w:pStyle w:val="Sinespaciado"/>
              <w:spacing w:line="276" w:lineRule="auto"/>
              <w:rPr>
                <w:rFonts w:ascii="Arial" w:hAnsi="Arial" w:cs="Arial"/>
                <w:b w:val="0"/>
                <w:bCs w:val="0"/>
              </w:rPr>
            </w:pPr>
            <w:r w:rsidRPr="00CD7F84">
              <w:rPr>
                <w:rFonts w:ascii="Arial" w:hAnsi="Arial" w:cs="Arial"/>
                <w:b w:val="0"/>
                <w:bCs w:val="0"/>
              </w:rPr>
              <w:t>1241-1-51101</w:t>
            </w:r>
          </w:p>
        </w:tc>
        <w:tc>
          <w:tcPr>
            <w:tcW w:w="3205" w:type="pct"/>
          </w:tcPr>
          <w:p w14:paraId="5F45FD2A" w14:textId="0661F41A" w:rsidR="004439BE" w:rsidRPr="00CD7F84" w:rsidRDefault="004439BE"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MOBILIARIO</w:t>
            </w:r>
          </w:p>
        </w:tc>
        <w:tc>
          <w:tcPr>
            <w:tcW w:w="915" w:type="pct"/>
          </w:tcPr>
          <w:p w14:paraId="4A914038" w14:textId="049F3117" w:rsidR="004439BE" w:rsidRPr="00CD7F84" w:rsidRDefault="007F1302"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7F1302">
              <w:rPr>
                <w:rFonts w:ascii="Arial" w:hAnsi="Arial" w:cs="Arial"/>
              </w:rPr>
              <w:t>$4,892,856.98</w:t>
            </w:r>
          </w:p>
        </w:tc>
      </w:tr>
      <w:tr w:rsidR="004439BE" w:rsidRPr="00CD7F84" w14:paraId="0FF2AF68" w14:textId="77777777" w:rsidTr="00FA23DF">
        <w:trPr>
          <w:jc w:val="center"/>
        </w:trPr>
        <w:tc>
          <w:tcPr>
            <w:cnfStyle w:val="001000000000" w:firstRow="0" w:lastRow="0" w:firstColumn="1" w:lastColumn="0" w:oddVBand="0" w:evenVBand="0" w:oddHBand="0" w:evenHBand="0" w:firstRowFirstColumn="0" w:firstRowLastColumn="0" w:lastRowFirstColumn="0" w:lastRowLastColumn="0"/>
            <w:tcW w:w="880" w:type="pct"/>
          </w:tcPr>
          <w:p w14:paraId="2272B56D" w14:textId="073445EA" w:rsidR="004439BE" w:rsidRPr="00CD7F84" w:rsidRDefault="000C1960" w:rsidP="005524D7">
            <w:pPr>
              <w:pStyle w:val="Sinespaciado"/>
              <w:spacing w:line="276" w:lineRule="auto"/>
              <w:rPr>
                <w:rFonts w:ascii="Arial" w:hAnsi="Arial" w:cs="Arial"/>
                <w:b w:val="0"/>
                <w:bCs w:val="0"/>
              </w:rPr>
            </w:pPr>
            <w:r w:rsidRPr="00CD7F84">
              <w:rPr>
                <w:rFonts w:ascii="Arial" w:hAnsi="Arial" w:cs="Arial"/>
                <w:b w:val="0"/>
                <w:bCs w:val="0"/>
              </w:rPr>
              <w:t>1241-3-51501</w:t>
            </w:r>
          </w:p>
        </w:tc>
        <w:tc>
          <w:tcPr>
            <w:tcW w:w="3205" w:type="pct"/>
          </w:tcPr>
          <w:p w14:paraId="061CFCCD" w14:textId="47BFB0CD" w:rsidR="004439BE" w:rsidRPr="00CD7F84"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BIENES INFORMÁTICOS</w:t>
            </w:r>
          </w:p>
        </w:tc>
        <w:tc>
          <w:tcPr>
            <w:tcW w:w="915" w:type="pct"/>
          </w:tcPr>
          <w:p w14:paraId="25A6ED84" w14:textId="099E074B" w:rsidR="004439BE" w:rsidRPr="00CD7F84" w:rsidRDefault="000B3463"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0B3463">
              <w:rPr>
                <w:rFonts w:ascii="Arial" w:hAnsi="Arial" w:cs="Arial"/>
              </w:rPr>
              <w:t>$7,617,863.08</w:t>
            </w:r>
          </w:p>
        </w:tc>
      </w:tr>
      <w:tr w:rsidR="004439BE" w:rsidRPr="00CD7F84" w14:paraId="4BDADAD2" w14:textId="77777777" w:rsidTr="00FA23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pct"/>
          </w:tcPr>
          <w:p w14:paraId="6C3FE313" w14:textId="0D3CE77B" w:rsidR="004439BE" w:rsidRPr="00CD7F84" w:rsidRDefault="000C1960" w:rsidP="005524D7">
            <w:pPr>
              <w:pStyle w:val="Sinespaciado"/>
              <w:spacing w:line="276" w:lineRule="auto"/>
              <w:rPr>
                <w:rFonts w:ascii="Arial" w:hAnsi="Arial" w:cs="Arial"/>
                <w:b w:val="0"/>
                <w:bCs w:val="0"/>
              </w:rPr>
            </w:pPr>
            <w:r w:rsidRPr="00CD7F84">
              <w:rPr>
                <w:rFonts w:ascii="Arial" w:hAnsi="Arial" w:cs="Arial"/>
                <w:b w:val="0"/>
                <w:bCs w:val="0"/>
              </w:rPr>
              <w:t>1241-9-51901</w:t>
            </w:r>
          </w:p>
        </w:tc>
        <w:tc>
          <w:tcPr>
            <w:tcW w:w="3205" w:type="pct"/>
          </w:tcPr>
          <w:p w14:paraId="210629B4" w14:textId="1D127CD7" w:rsidR="004439BE" w:rsidRPr="00CD7F84" w:rsidRDefault="004439BE"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EQUIPO DE ADMINISTRACIÓN</w:t>
            </w:r>
          </w:p>
        </w:tc>
        <w:tc>
          <w:tcPr>
            <w:tcW w:w="915" w:type="pct"/>
          </w:tcPr>
          <w:p w14:paraId="69F735E1" w14:textId="6716FDE2" w:rsidR="004439BE" w:rsidRPr="00CD7F84" w:rsidRDefault="000B3463"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0B3463">
              <w:rPr>
                <w:rFonts w:ascii="Arial" w:hAnsi="Arial" w:cs="Arial"/>
              </w:rPr>
              <w:t>$1,339,703.67</w:t>
            </w:r>
          </w:p>
        </w:tc>
      </w:tr>
      <w:tr w:rsidR="004439BE" w:rsidRPr="00CD7F84" w14:paraId="30BD6ECC" w14:textId="77777777" w:rsidTr="000B3463">
        <w:trPr>
          <w:trHeight w:val="430"/>
          <w:jc w:val="center"/>
        </w:trPr>
        <w:tc>
          <w:tcPr>
            <w:cnfStyle w:val="001000000000" w:firstRow="0" w:lastRow="0" w:firstColumn="1" w:lastColumn="0" w:oddVBand="0" w:evenVBand="0" w:oddHBand="0" w:evenHBand="0" w:firstRowFirstColumn="0" w:firstRowLastColumn="0" w:lastRowFirstColumn="0" w:lastRowLastColumn="0"/>
            <w:tcW w:w="880" w:type="pct"/>
          </w:tcPr>
          <w:p w14:paraId="26097B37" w14:textId="642C9381" w:rsidR="004439BE" w:rsidRPr="00CD7F84" w:rsidRDefault="000C1960" w:rsidP="005524D7">
            <w:pPr>
              <w:pStyle w:val="Sinespaciado"/>
              <w:spacing w:line="276" w:lineRule="auto"/>
              <w:rPr>
                <w:rFonts w:ascii="Arial" w:hAnsi="Arial" w:cs="Arial"/>
                <w:b w:val="0"/>
                <w:bCs w:val="0"/>
              </w:rPr>
            </w:pPr>
            <w:r w:rsidRPr="00CD7F84">
              <w:rPr>
                <w:rFonts w:ascii="Arial" w:hAnsi="Arial" w:cs="Arial"/>
                <w:b w:val="0"/>
                <w:bCs w:val="0"/>
              </w:rPr>
              <w:t>1242-1</w:t>
            </w:r>
          </w:p>
        </w:tc>
        <w:tc>
          <w:tcPr>
            <w:tcW w:w="3205" w:type="pct"/>
          </w:tcPr>
          <w:p w14:paraId="70797DF1" w14:textId="230119D2" w:rsidR="004439BE" w:rsidRPr="00CD7F84"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EQUIPOS Y APARATOS AUDIOVISUALES</w:t>
            </w:r>
          </w:p>
        </w:tc>
        <w:tc>
          <w:tcPr>
            <w:tcW w:w="915" w:type="pct"/>
          </w:tcPr>
          <w:p w14:paraId="54C8A70D" w14:textId="047AA786" w:rsidR="004439BE" w:rsidRPr="00CD7F84" w:rsidRDefault="004439BE"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$35,980.11</w:t>
            </w:r>
          </w:p>
        </w:tc>
      </w:tr>
      <w:tr w:rsidR="004439BE" w:rsidRPr="00CD7F84" w14:paraId="191869B1" w14:textId="77777777" w:rsidTr="00FA23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pct"/>
          </w:tcPr>
          <w:p w14:paraId="6E50501D" w14:textId="06AE4349" w:rsidR="004439BE" w:rsidRPr="00CD7F84" w:rsidRDefault="000C1960" w:rsidP="00B314E6">
            <w:pPr>
              <w:pStyle w:val="Sinespaciado"/>
              <w:spacing w:line="276" w:lineRule="auto"/>
              <w:rPr>
                <w:rFonts w:ascii="Arial" w:hAnsi="Arial" w:cs="Arial"/>
                <w:b w:val="0"/>
                <w:bCs w:val="0"/>
              </w:rPr>
            </w:pPr>
            <w:r w:rsidRPr="00CD7F84">
              <w:rPr>
                <w:rFonts w:ascii="Arial" w:hAnsi="Arial" w:cs="Arial"/>
                <w:b w:val="0"/>
                <w:bCs w:val="0"/>
              </w:rPr>
              <w:t>1244-1-54103</w:t>
            </w:r>
          </w:p>
        </w:tc>
        <w:tc>
          <w:tcPr>
            <w:tcW w:w="3205" w:type="pct"/>
          </w:tcPr>
          <w:p w14:paraId="09A80FB0" w14:textId="7BFD6475" w:rsidR="004439BE" w:rsidRPr="00CD7F84" w:rsidRDefault="004439BE"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VEHÍCULOS TERRESTRES</w:t>
            </w:r>
          </w:p>
        </w:tc>
        <w:tc>
          <w:tcPr>
            <w:tcW w:w="915" w:type="pct"/>
          </w:tcPr>
          <w:p w14:paraId="1A1E57BB" w14:textId="7FE18494" w:rsidR="004439BE" w:rsidRPr="00CD7F84" w:rsidRDefault="004439BE"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$4,110,238.00</w:t>
            </w:r>
          </w:p>
        </w:tc>
      </w:tr>
      <w:tr w:rsidR="004439BE" w:rsidRPr="00CD7F84" w14:paraId="7363237F" w14:textId="77777777" w:rsidTr="00FA23DF">
        <w:trPr>
          <w:jc w:val="center"/>
        </w:trPr>
        <w:tc>
          <w:tcPr>
            <w:cnfStyle w:val="001000000000" w:firstRow="0" w:lastRow="0" w:firstColumn="1" w:lastColumn="0" w:oddVBand="0" w:evenVBand="0" w:oddHBand="0" w:evenHBand="0" w:firstRowFirstColumn="0" w:firstRowLastColumn="0" w:lastRowFirstColumn="0" w:lastRowLastColumn="0"/>
            <w:tcW w:w="880" w:type="pct"/>
          </w:tcPr>
          <w:p w14:paraId="479D61C0" w14:textId="4569927A" w:rsidR="004439BE" w:rsidRPr="00CD7F84" w:rsidRDefault="000C1960" w:rsidP="00B314E6">
            <w:pPr>
              <w:pStyle w:val="Sinespaciado"/>
              <w:spacing w:line="276" w:lineRule="auto"/>
              <w:rPr>
                <w:rFonts w:ascii="Arial" w:hAnsi="Arial" w:cs="Arial"/>
                <w:b w:val="0"/>
                <w:bCs w:val="0"/>
              </w:rPr>
            </w:pPr>
            <w:r w:rsidRPr="00CD7F84">
              <w:rPr>
                <w:rFonts w:ascii="Arial" w:hAnsi="Arial" w:cs="Arial"/>
                <w:b w:val="0"/>
                <w:bCs w:val="0"/>
              </w:rPr>
              <w:t>1244-1-54104</w:t>
            </w:r>
          </w:p>
        </w:tc>
        <w:tc>
          <w:tcPr>
            <w:tcW w:w="3205" w:type="pct"/>
          </w:tcPr>
          <w:p w14:paraId="20D94325" w14:textId="045F72B7" w:rsidR="004439BE" w:rsidRPr="00CD7F84"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VEHÍCULOS Y EQUIPOS TERRESTRES DESTINADOS A SERVICIOS ADMINISTRATIVOS</w:t>
            </w:r>
          </w:p>
        </w:tc>
        <w:tc>
          <w:tcPr>
            <w:tcW w:w="915" w:type="pct"/>
          </w:tcPr>
          <w:p w14:paraId="7BBBEC3F" w14:textId="1A2DB96D" w:rsidR="004439BE" w:rsidRPr="00CD7F84" w:rsidRDefault="000B3463"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0B3463">
              <w:rPr>
                <w:rFonts w:ascii="Arial" w:hAnsi="Arial" w:cs="Arial"/>
              </w:rPr>
              <w:t>$3,925,090.00</w:t>
            </w:r>
          </w:p>
        </w:tc>
      </w:tr>
      <w:tr w:rsidR="00D82495" w:rsidRPr="00CD7F84" w14:paraId="719BBFF6" w14:textId="77777777" w:rsidTr="00FA23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pct"/>
          </w:tcPr>
          <w:p w14:paraId="17A861E8" w14:textId="6615B8C5" w:rsidR="00D82495" w:rsidRPr="00CD7F84" w:rsidRDefault="00D82495" w:rsidP="00B314E6">
            <w:pPr>
              <w:pStyle w:val="Sinespaciado"/>
              <w:spacing w:line="276" w:lineRule="auto"/>
              <w:rPr>
                <w:rFonts w:ascii="Arial" w:hAnsi="Arial" w:cs="Arial"/>
                <w:b w:val="0"/>
                <w:bCs w:val="0"/>
              </w:rPr>
            </w:pPr>
            <w:r w:rsidRPr="00CD7F84">
              <w:rPr>
                <w:rFonts w:ascii="Arial" w:hAnsi="Arial" w:cs="Arial"/>
                <w:b w:val="0"/>
                <w:bCs w:val="0"/>
              </w:rPr>
              <w:t>1246-9-56902</w:t>
            </w:r>
          </w:p>
        </w:tc>
        <w:tc>
          <w:tcPr>
            <w:tcW w:w="3205" w:type="pct"/>
          </w:tcPr>
          <w:p w14:paraId="31C0BDD3" w14:textId="4EF120BC" w:rsidR="00D82495" w:rsidRPr="00CD7F84" w:rsidRDefault="008C3F29"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OTROS BIENES MUEBLES</w:t>
            </w:r>
          </w:p>
        </w:tc>
        <w:tc>
          <w:tcPr>
            <w:tcW w:w="915" w:type="pct"/>
          </w:tcPr>
          <w:p w14:paraId="4A3F1880" w14:textId="6E92B3B2" w:rsidR="00D82495" w:rsidRPr="00CD7F84" w:rsidRDefault="000B3463"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0B3463">
              <w:rPr>
                <w:rFonts w:ascii="Arial" w:hAnsi="Arial" w:cs="Arial"/>
              </w:rPr>
              <w:t>$1.600,570.77</w:t>
            </w:r>
          </w:p>
        </w:tc>
      </w:tr>
      <w:tr w:rsidR="004439BE" w:rsidRPr="00CD7F84" w14:paraId="7CCCE33C" w14:textId="77777777" w:rsidTr="00FA23DF">
        <w:trPr>
          <w:jc w:val="center"/>
        </w:trPr>
        <w:tc>
          <w:tcPr>
            <w:cnfStyle w:val="001000000000" w:firstRow="0" w:lastRow="0" w:firstColumn="1" w:lastColumn="0" w:oddVBand="0" w:evenVBand="0" w:oddHBand="0" w:evenHBand="0" w:firstRowFirstColumn="0" w:firstRowLastColumn="0" w:lastRowFirstColumn="0" w:lastRowLastColumn="0"/>
            <w:tcW w:w="880" w:type="pct"/>
          </w:tcPr>
          <w:p w14:paraId="589B6D16" w14:textId="26356707" w:rsidR="004439BE" w:rsidRPr="00CD7F84" w:rsidRDefault="000C1960" w:rsidP="005524D7">
            <w:pPr>
              <w:pStyle w:val="Sinespaciado"/>
              <w:spacing w:line="276" w:lineRule="auto"/>
              <w:rPr>
                <w:rFonts w:ascii="Arial" w:hAnsi="Arial" w:cs="Arial"/>
              </w:rPr>
            </w:pPr>
            <w:r w:rsidRPr="00CD7F84">
              <w:rPr>
                <w:rFonts w:ascii="Arial" w:hAnsi="Arial" w:cs="Arial"/>
              </w:rPr>
              <w:t>1240</w:t>
            </w:r>
          </w:p>
        </w:tc>
        <w:tc>
          <w:tcPr>
            <w:tcW w:w="3205" w:type="pct"/>
          </w:tcPr>
          <w:p w14:paraId="5541DC55" w14:textId="603FFBC5" w:rsidR="004439BE" w:rsidRPr="00CD7F84"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D7F84">
              <w:rPr>
                <w:rFonts w:ascii="Arial" w:hAnsi="Arial" w:cs="Arial"/>
                <w:b/>
                <w:bCs/>
              </w:rPr>
              <w:t>SUBTOTAL BIENES MUEBLES</w:t>
            </w:r>
          </w:p>
        </w:tc>
        <w:tc>
          <w:tcPr>
            <w:tcW w:w="915" w:type="pct"/>
          </w:tcPr>
          <w:p w14:paraId="5DB4D143" w14:textId="63067EAA" w:rsidR="004439BE" w:rsidRPr="00CD7F84" w:rsidRDefault="000B3463"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0B3463">
              <w:rPr>
                <w:rFonts w:ascii="Arial" w:hAnsi="Arial" w:cs="Arial"/>
                <w:b/>
                <w:bCs/>
              </w:rPr>
              <w:t>$23,530,770.61</w:t>
            </w:r>
          </w:p>
        </w:tc>
      </w:tr>
      <w:tr w:rsidR="004439BE" w:rsidRPr="00CD7F84" w14:paraId="755DA23C" w14:textId="77777777" w:rsidTr="00FA23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pct"/>
          </w:tcPr>
          <w:p w14:paraId="5B366437" w14:textId="1D004352" w:rsidR="004439BE" w:rsidRPr="00CD7F84" w:rsidRDefault="00202495" w:rsidP="005524D7">
            <w:pPr>
              <w:pStyle w:val="Sinespaciado"/>
              <w:spacing w:line="276" w:lineRule="auto"/>
              <w:rPr>
                <w:rFonts w:ascii="Arial" w:hAnsi="Arial" w:cs="Arial"/>
                <w:b w:val="0"/>
                <w:bCs w:val="0"/>
              </w:rPr>
            </w:pPr>
            <w:r w:rsidRPr="00CD7F84">
              <w:rPr>
                <w:rFonts w:ascii="Arial" w:hAnsi="Arial" w:cs="Arial"/>
                <w:b w:val="0"/>
                <w:bCs w:val="0"/>
              </w:rPr>
              <w:t>1251</w:t>
            </w:r>
          </w:p>
        </w:tc>
        <w:tc>
          <w:tcPr>
            <w:tcW w:w="3205" w:type="pct"/>
          </w:tcPr>
          <w:p w14:paraId="774EF6AE" w14:textId="46E71C05" w:rsidR="004439BE" w:rsidRPr="00CD7F84" w:rsidRDefault="004439BE"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*SOFTWARE</w:t>
            </w:r>
          </w:p>
        </w:tc>
        <w:tc>
          <w:tcPr>
            <w:tcW w:w="915" w:type="pct"/>
          </w:tcPr>
          <w:p w14:paraId="50AF6FB7" w14:textId="6398143B" w:rsidR="004439BE" w:rsidRPr="00CD7F84" w:rsidRDefault="000B3463"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$2,580,348.08</w:t>
            </w:r>
          </w:p>
        </w:tc>
      </w:tr>
      <w:tr w:rsidR="004439BE" w:rsidRPr="00CD7F84" w14:paraId="7FDB7233" w14:textId="77777777" w:rsidTr="00FA23DF">
        <w:trPr>
          <w:jc w:val="center"/>
        </w:trPr>
        <w:tc>
          <w:tcPr>
            <w:cnfStyle w:val="001000000000" w:firstRow="0" w:lastRow="0" w:firstColumn="1" w:lastColumn="0" w:oddVBand="0" w:evenVBand="0" w:oddHBand="0" w:evenHBand="0" w:firstRowFirstColumn="0" w:firstRowLastColumn="0" w:lastRowFirstColumn="0" w:lastRowLastColumn="0"/>
            <w:tcW w:w="880" w:type="pct"/>
          </w:tcPr>
          <w:p w14:paraId="2425C113" w14:textId="28C02B1B" w:rsidR="004439BE" w:rsidRPr="00CD7F84" w:rsidRDefault="00202495" w:rsidP="005524D7">
            <w:pPr>
              <w:pStyle w:val="Sinespaciado"/>
              <w:spacing w:line="276" w:lineRule="auto"/>
              <w:rPr>
                <w:rFonts w:ascii="Arial" w:hAnsi="Arial" w:cs="Arial"/>
              </w:rPr>
            </w:pPr>
            <w:r w:rsidRPr="00CD7F84">
              <w:rPr>
                <w:rFonts w:ascii="Arial" w:hAnsi="Arial" w:cs="Arial"/>
              </w:rPr>
              <w:t>1250</w:t>
            </w:r>
          </w:p>
        </w:tc>
        <w:tc>
          <w:tcPr>
            <w:tcW w:w="3205" w:type="pct"/>
          </w:tcPr>
          <w:p w14:paraId="472E07B9" w14:textId="77BC197B" w:rsidR="004439BE" w:rsidRPr="00CD7F84" w:rsidRDefault="004439BE"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D7F84">
              <w:rPr>
                <w:rFonts w:ascii="Arial" w:hAnsi="Arial" w:cs="Arial"/>
                <w:b/>
                <w:bCs/>
              </w:rPr>
              <w:t>SUBTOTAL ACTIVOS INTANGIBLES</w:t>
            </w:r>
          </w:p>
        </w:tc>
        <w:tc>
          <w:tcPr>
            <w:tcW w:w="915" w:type="pct"/>
          </w:tcPr>
          <w:p w14:paraId="576CB152" w14:textId="4E819D2B" w:rsidR="004439BE" w:rsidRPr="00CD7F84" w:rsidRDefault="00202495"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D7F84">
              <w:rPr>
                <w:rFonts w:ascii="Arial" w:hAnsi="Arial" w:cs="Arial"/>
                <w:b/>
                <w:bCs/>
              </w:rPr>
              <w:t>$</w:t>
            </w:r>
            <w:r w:rsidR="004439BE" w:rsidRPr="00CD7F84">
              <w:rPr>
                <w:rFonts w:ascii="Arial" w:hAnsi="Arial" w:cs="Arial"/>
                <w:b/>
                <w:bCs/>
              </w:rPr>
              <w:t>2,580,348.08</w:t>
            </w:r>
          </w:p>
        </w:tc>
      </w:tr>
      <w:tr w:rsidR="004439BE" w:rsidRPr="00CD7F84" w14:paraId="3F4D263C" w14:textId="77777777" w:rsidTr="00FA23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80" w:type="pct"/>
          </w:tcPr>
          <w:p w14:paraId="42E41DEE" w14:textId="56FF71CF" w:rsidR="004439BE" w:rsidRPr="00CD7F84" w:rsidRDefault="004439BE" w:rsidP="005524D7">
            <w:pPr>
              <w:pStyle w:val="Sinespaciado"/>
              <w:spacing w:line="276" w:lineRule="auto"/>
              <w:rPr>
                <w:rFonts w:ascii="Arial" w:hAnsi="Arial" w:cs="Arial"/>
                <w:color w:val="FF0000"/>
              </w:rPr>
            </w:pPr>
          </w:p>
        </w:tc>
        <w:tc>
          <w:tcPr>
            <w:tcW w:w="3205" w:type="pct"/>
          </w:tcPr>
          <w:p w14:paraId="4E14922F" w14:textId="73AB00BD" w:rsidR="004439BE" w:rsidRPr="00CD7F84" w:rsidRDefault="004439BE"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7F84">
              <w:rPr>
                <w:rFonts w:ascii="Arial" w:hAnsi="Arial" w:cs="Arial"/>
                <w:b/>
                <w:bCs/>
              </w:rPr>
              <w:t>TOTAL</w:t>
            </w:r>
          </w:p>
        </w:tc>
        <w:tc>
          <w:tcPr>
            <w:tcW w:w="915" w:type="pct"/>
          </w:tcPr>
          <w:p w14:paraId="445D031C" w14:textId="6274DF63" w:rsidR="004439BE" w:rsidRPr="00CD7F84" w:rsidRDefault="000B3463"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0B3463">
              <w:rPr>
                <w:rFonts w:ascii="Arial" w:hAnsi="Arial" w:cs="Arial"/>
                <w:b/>
                <w:bCs/>
              </w:rPr>
              <w:t>26,111,118.69</w:t>
            </w:r>
          </w:p>
        </w:tc>
      </w:tr>
    </w:tbl>
    <w:p w14:paraId="53343403" w14:textId="77777777" w:rsidR="00311F2D" w:rsidRPr="00CD7F84" w:rsidRDefault="00311F2D" w:rsidP="005524D7">
      <w:pPr>
        <w:pStyle w:val="Sinespaciado"/>
        <w:spacing w:line="276" w:lineRule="auto"/>
        <w:jc w:val="both"/>
        <w:rPr>
          <w:rFonts w:ascii="Arial" w:hAnsi="Arial" w:cs="Arial"/>
          <w:b/>
          <w:i/>
        </w:rPr>
      </w:pPr>
    </w:p>
    <w:p w14:paraId="40A914F4" w14:textId="2E858460" w:rsidR="005D162E" w:rsidRPr="00CD7F84" w:rsidRDefault="005D162E" w:rsidP="00FA23DF">
      <w:pPr>
        <w:pStyle w:val="Sinespaciado"/>
        <w:spacing w:line="276" w:lineRule="auto"/>
        <w:jc w:val="both"/>
        <w:rPr>
          <w:rFonts w:ascii="Arial" w:hAnsi="Arial" w:cs="Arial"/>
        </w:rPr>
      </w:pPr>
      <w:r w:rsidRPr="00CD7F84">
        <w:rPr>
          <w:rFonts w:ascii="Arial" w:hAnsi="Arial" w:cs="Arial"/>
          <w:b/>
          <w:i/>
        </w:rPr>
        <w:t>*</w:t>
      </w:r>
      <w:r w:rsidR="004137C7" w:rsidRPr="00CD7F84">
        <w:rPr>
          <w:rFonts w:ascii="Arial" w:hAnsi="Arial" w:cs="Arial"/>
          <w:b/>
          <w:i/>
        </w:rPr>
        <w:t xml:space="preserve"> </w:t>
      </w:r>
      <w:r w:rsidRPr="00CD7F84">
        <w:rPr>
          <w:rFonts w:ascii="Arial" w:hAnsi="Arial" w:cs="Arial"/>
        </w:rPr>
        <w:t>Los activo</w:t>
      </w:r>
      <w:r w:rsidR="006F47E8" w:rsidRPr="00CD7F84">
        <w:rPr>
          <w:rFonts w:ascii="Arial" w:hAnsi="Arial" w:cs="Arial"/>
        </w:rPr>
        <w:t>s</w:t>
      </w:r>
      <w:r w:rsidRPr="00CD7F84">
        <w:rPr>
          <w:rFonts w:ascii="Arial" w:hAnsi="Arial" w:cs="Arial"/>
        </w:rPr>
        <w:t xml:space="preserve"> intangibles corresponden a los softwares del Sistema Juicio en Línea y al Sistema informático al seguimiento de demandas TJAM en la vía tradicional, </w:t>
      </w:r>
      <w:r w:rsidR="00EB50B2" w:rsidRPr="00CD7F84">
        <w:rPr>
          <w:rFonts w:ascii="Arial" w:hAnsi="Arial" w:cs="Arial"/>
        </w:rPr>
        <w:t>además de Licencias Office 202</w:t>
      </w:r>
      <w:r w:rsidR="00FB7502" w:rsidRPr="00CD7F84">
        <w:rPr>
          <w:rFonts w:ascii="Arial" w:hAnsi="Arial" w:cs="Arial"/>
        </w:rPr>
        <w:t>3</w:t>
      </w:r>
      <w:r w:rsidR="00EB50B2" w:rsidRPr="00CD7F84">
        <w:rPr>
          <w:rFonts w:ascii="Arial" w:hAnsi="Arial" w:cs="Arial"/>
        </w:rPr>
        <w:t xml:space="preserve"> </w:t>
      </w:r>
      <w:r w:rsidR="007954E7" w:rsidRPr="00CD7F84">
        <w:rPr>
          <w:rFonts w:ascii="Arial" w:hAnsi="Arial" w:cs="Arial"/>
        </w:rPr>
        <w:t>H</w:t>
      </w:r>
      <w:r w:rsidR="00EB50B2" w:rsidRPr="00CD7F84">
        <w:rPr>
          <w:rFonts w:ascii="Arial" w:hAnsi="Arial" w:cs="Arial"/>
        </w:rPr>
        <w:t xml:space="preserve">ome </w:t>
      </w:r>
      <w:r w:rsidR="007954E7" w:rsidRPr="00CD7F84">
        <w:rPr>
          <w:rFonts w:ascii="Arial" w:hAnsi="Arial" w:cs="Arial"/>
        </w:rPr>
        <w:t>&amp; Business</w:t>
      </w:r>
      <w:r w:rsidR="00EB50B2" w:rsidRPr="00CD7F84">
        <w:rPr>
          <w:rFonts w:ascii="Arial" w:hAnsi="Arial" w:cs="Arial"/>
        </w:rPr>
        <w:t xml:space="preserve">, </w:t>
      </w:r>
      <w:r w:rsidRPr="00CD7F84">
        <w:rPr>
          <w:rFonts w:ascii="Arial" w:hAnsi="Arial" w:cs="Arial"/>
        </w:rPr>
        <w:t>los cuales no son afecto a una amortización, ya que son activos con vida útil indefinida conforme a las Reglas Específicas del Registro y Valoración del Patrimonio emitidas por la CONAC.</w:t>
      </w:r>
    </w:p>
    <w:p w14:paraId="2A7EABEE" w14:textId="77777777" w:rsidR="00AD6A63" w:rsidRPr="00CD7F84" w:rsidRDefault="00AD6A63" w:rsidP="005524D7">
      <w:pPr>
        <w:pStyle w:val="Sinespaciado"/>
        <w:spacing w:line="276" w:lineRule="auto"/>
        <w:jc w:val="both"/>
        <w:rPr>
          <w:rFonts w:ascii="Arial" w:hAnsi="Arial" w:cs="Arial"/>
          <w:b/>
          <w:sz w:val="20"/>
          <w:szCs w:val="20"/>
        </w:rPr>
      </w:pPr>
    </w:p>
    <w:p w14:paraId="55B2CFC2" w14:textId="5AE29075" w:rsidR="00161119" w:rsidRPr="00CD7F84" w:rsidRDefault="00161119" w:rsidP="005524D7">
      <w:pPr>
        <w:pStyle w:val="Sinespaciado"/>
        <w:spacing w:line="276" w:lineRule="auto"/>
        <w:jc w:val="both"/>
        <w:rPr>
          <w:rFonts w:ascii="Arial" w:hAnsi="Arial" w:cs="Arial"/>
          <w:b/>
        </w:rPr>
      </w:pPr>
      <w:r w:rsidRPr="00CD7F84">
        <w:rPr>
          <w:rFonts w:ascii="Arial" w:hAnsi="Arial" w:cs="Arial"/>
          <w:b/>
        </w:rPr>
        <w:t>Pasivo</w:t>
      </w:r>
    </w:p>
    <w:p w14:paraId="47D92A2E" w14:textId="77777777" w:rsidR="00161119" w:rsidRPr="00CD7F84" w:rsidRDefault="00161119" w:rsidP="005524D7">
      <w:pPr>
        <w:pStyle w:val="Sinespaciado"/>
        <w:spacing w:line="276" w:lineRule="auto"/>
        <w:jc w:val="both"/>
        <w:rPr>
          <w:rFonts w:ascii="Arial" w:hAnsi="Arial" w:cs="Arial"/>
          <w:b/>
          <w:u w:val="single"/>
        </w:rPr>
      </w:pPr>
      <w:r w:rsidRPr="00CD7F84">
        <w:rPr>
          <w:rFonts w:ascii="Arial" w:hAnsi="Arial" w:cs="Arial"/>
          <w:b/>
          <w:u w:val="single"/>
        </w:rPr>
        <w:t>Pasivo Circulante</w:t>
      </w:r>
    </w:p>
    <w:p w14:paraId="71340558" w14:textId="77777777" w:rsidR="003B5B2C" w:rsidRPr="00CD7F84" w:rsidRDefault="003B5B2C" w:rsidP="005524D7">
      <w:pPr>
        <w:pStyle w:val="Sinespaciado"/>
        <w:spacing w:line="276" w:lineRule="auto"/>
        <w:jc w:val="both"/>
        <w:rPr>
          <w:rFonts w:ascii="Arial" w:hAnsi="Arial" w:cs="Arial"/>
          <w:b/>
        </w:rPr>
      </w:pPr>
    </w:p>
    <w:p w14:paraId="73BDEA9D" w14:textId="77777777" w:rsidR="003B5B2C" w:rsidRPr="00CD7F84" w:rsidRDefault="003B5B2C" w:rsidP="005524D7">
      <w:pPr>
        <w:pStyle w:val="Sinespaciado"/>
        <w:spacing w:line="276" w:lineRule="auto"/>
        <w:jc w:val="both"/>
        <w:rPr>
          <w:rFonts w:ascii="Arial" w:hAnsi="Arial" w:cs="Arial"/>
        </w:rPr>
      </w:pPr>
      <w:r w:rsidRPr="00CD7F84">
        <w:rPr>
          <w:rFonts w:ascii="Arial" w:hAnsi="Arial" w:cs="Arial"/>
        </w:rPr>
        <w:t>Destacan entre las principales partidas del Pasivo Circulante las siguientes:</w:t>
      </w:r>
    </w:p>
    <w:p w14:paraId="57DE8DBB" w14:textId="77777777" w:rsidR="003B5B2C" w:rsidRPr="00CD7F84" w:rsidRDefault="003B5B2C" w:rsidP="005524D7">
      <w:pPr>
        <w:pStyle w:val="Sinespaciado"/>
        <w:spacing w:line="276" w:lineRule="auto"/>
        <w:jc w:val="both"/>
        <w:rPr>
          <w:rFonts w:ascii="Arial" w:hAnsi="Arial" w:cs="Arial"/>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643"/>
        <w:gridCol w:w="1746"/>
      </w:tblGrid>
      <w:tr w:rsidR="008264CE" w:rsidRPr="00CD7F84" w14:paraId="162DC7DA" w14:textId="77777777" w:rsidTr="00CD68F2">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676" w:type="pct"/>
          </w:tcPr>
          <w:p w14:paraId="54618EBB" w14:textId="17C6AE9B" w:rsidR="008264CE" w:rsidRPr="00CD7F84" w:rsidRDefault="008264CE" w:rsidP="005524D7">
            <w:pPr>
              <w:pStyle w:val="Sinespaciado"/>
              <w:spacing w:line="276" w:lineRule="auto"/>
              <w:jc w:val="center"/>
              <w:rPr>
                <w:rFonts w:ascii="Arial" w:hAnsi="Arial" w:cs="Arial"/>
              </w:rPr>
            </w:pPr>
            <w:r w:rsidRPr="00CD7F84">
              <w:rPr>
                <w:rFonts w:ascii="Arial" w:hAnsi="Arial" w:cs="Arial"/>
              </w:rPr>
              <w:t>CUENTA CONTABLE</w:t>
            </w:r>
          </w:p>
        </w:tc>
        <w:tc>
          <w:tcPr>
            <w:tcW w:w="3410" w:type="pct"/>
          </w:tcPr>
          <w:p w14:paraId="0FF03327" w14:textId="33B8D21E" w:rsidR="008264CE" w:rsidRPr="00CD7F84" w:rsidRDefault="008264C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CONCEPTO</w:t>
            </w:r>
          </w:p>
        </w:tc>
        <w:tc>
          <w:tcPr>
            <w:tcW w:w="915" w:type="pct"/>
          </w:tcPr>
          <w:p w14:paraId="0CE70815" w14:textId="77777777" w:rsidR="008264CE" w:rsidRPr="00CD7F84" w:rsidRDefault="008264CE"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MONTO</w:t>
            </w:r>
          </w:p>
        </w:tc>
      </w:tr>
      <w:tr w:rsidR="008264CE" w:rsidRPr="00CD7F84" w14:paraId="1A044B74" w14:textId="77777777" w:rsidTr="00CD68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6" w:type="pct"/>
          </w:tcPr>
          <w:p w14:paraId="44356B76" w14:textId="02A1ADBA" w:rsidR="008264CE" w:rsidRPr="00CD7F84" w:rsidRDefault="003F04D6" w:rsidP="005524D7">
            <w:pPr>
              <w:pStyle w:val="Sinespaciado"/>
              <w:spacing w:line="276" w:lineRule="auto"/>
              <w:rPr>
                <w:rFonts w:ascii="Arial" w:hAnsi="Arial" w:cs="Arial"/>
                <w:b w:val="0"/>
                <w:bCs w:val="0"/>
              </w:rPr>
            </w:pPr>
            <w:r w:rsidRPr="00CD7F84">
              <w:rPr>
                <w:rFonts w:ascii="Arial" w:hAnsi="Arial" w:cs="Arial"/>
                <w:b w:val="0"/>
                <w:bCs w:val="0"/>
              </w:rPr>
              <w:t>2111</w:t>
            </w:r>
          </w:p>
        </w:tc>
        <w:tc>
          <w:tcPr>
            <w:tcW w:w="3410" w:type="pct"/>
          </w:tcPr>
          <w:p w14:paraId="7558AED7" w14:textId="30221E5A" w:rsidR="008264CE" w:rsidRPr="00CD7F84" w:rsidRDefault="003F04D6"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SERVICIOS PERSONALES POR PAGAR A CORTO PLAZO</w:t>
            </w:r>
          </w:p>
        </w:tc>
        <w:tc>
          <w:tcPr>
            <w:tcW w:w="915" w:type="pct"/>
          </w:tcPr>
          <w:p w14:paraId="6638543B" w14:textId="79B97EC5" w:rsidR="007809B1" w:rsidRPr="00CD7F84" w:rsidRDefault="00F95CE4" w:rsidP="005524D7">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F95CE4">
              <w:rPr>
                <w:rFonts w:ascii="Arial" w:hAnsi="Arial" w:cs="Arial"/>
              </w:rPr>
              <w:t>$6,079,634.93</w:t>
            </w:r>
          </w:p>
        </w:tc>
      </w:tr>
      <w:tr w:rsidR="00402F18" w:rsidRPr="00CD7F84" w14:paraId="2AAC2CEB" w14:textId="77777777" w:rsidTr="00CD68F2">
        <w:trPr>
          <w:jc w:val="center"/>
        </w:trPr>
        <w:tc>
          <w:tcPr>
            <w:cnfStyle w:val="001000000000" w:firstRow="0" w:lastRow="0" w:firstColumn="1" w:lastColumn="0" w:oddVBand="0" w:evenVBand="0" w:oddHBand="0" w:evenHBand="0" w:firstRowFirstColumn="0" w:firstRowLastColumn="0" w:lastRowFirstColumn="0" w:lastRowLastColumn="0"/>
            <w:tcW w:w="676" w:type="pct"/>
          </w:tcPr>
          <w:p w14:paraId="366CB6DB" w14:textId="4438DF00" w:rsidR="00402F18" w:rsidRPr="00CD7F84" w:rsidRDefault="00402F18" w:rsidP="005524D7">
            <w:pPr>
              <w:pStyle w:val="Sinespaciado"/>
              <w:spacing w:line="276" w:lineRule="auto"/>
              <w:rPr>
                <w:rFonts w:ascii="Arial" w:hAnsi="Arial" w:cs="Arial"/>
                <w:b w:val="0"/>
                <w:bCs w:val="0"/>
              </w:rPr>
            </w:pPr>
            <w:r w:rsidRPr="00CD7F84">
              <w:rPr>
                <w:rFonts w:ascii="Arial" w:hAnsi="Arial" w:cs="Arial"/>
                <w:b w:val="0"/>
                <w:bCs w:val="0"/>
              </w:rPr>
              <w:t>2112</w:t>
            </w:r>
          </w:p>
        </w:tc>
        <w:tc>
          <w:tcPr>
            <w:tcW w:w="3410" w:type="pct"/>
          </w:tcPr>
          <w:p w14:paraId="03AFB013" w14:textId="4B1C0DFF" w:rsidR="00402F18" w:rsidRPr="00CD7F84" w:rsidRDefault="00402F18"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PROVEEDORES POR PAGAR A CORTO PLAZO</w:t>
            </w:r>
          </w:p>
        </w:tc>
        <w:tc>
          <w:tcPr>
            <w:tcW w:w="915" w:type="pct"/>
          </w:tcPr>
          <w:p w14:paraId="06028B71" w14:textId="200E41A8" w:rsidR="00402F18" w:rsidRPr="00CD7F84" w:rsidRDefault="00F95CE4" w:rsidP="005524D7">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95CE4">
              <w:rPr>
                <w:rFonts w:ascii="Arial" w:hAnsi="Arial" w:cs="Arial"/>
              </w:rPr>
              <w:t>$17,678.00</w:t>
            </w:r>
          </w:p>
        </w:tc>
      </w:tr>
      <w:tr w:rsidR="008264CE" w:rsidRPr="00CD7F84" w14:paraId="66E149CC" w14:textId="77777777" w:rsidTr="00CD68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6" w:type="pct"/>
          </w:tcPr>
          <w:p w14:paraId="50E3967A" w14:textId="034A0D29" w:rsidR="008264CE" w:rsidRPr="00CD7F84" w:rsidRDefault="003F04D6" w:rsidP="005524D7">
            <w:pPr>
              <w:pStyle w:val="Sinespaciado"/>
              <w:spacing w:line="276" w:lineRule="auto"/>
              <w:rPr>
                <w:rFonts w:ascii="Arial" w:hAnsi="Arial" w:cs="Arial"/>
                <w:b w:val="0"/>
                <w:bCs w:val="0"/>
              </w:rPr>
            </w:pPr>
            <w:r w:rsidRPr="00CD7F84">
              <w:rPr>
                <w:rFonts w:ascii="Arial" w:hAnsi="Arial" w:cs="Arial"/>
                <w:b w:val="0"/>
                <w:bCs w:val="0"/>
              </w:rPr>
              <w:lastRenderedPageBreak/>
              <w:t>2117</w:t>
            </w:r>
          </w:p>
        </w:tc>
        <w:tc>
          <w:tcPr>
            <w:tcW w:w="3410" w:type="pct"/>
          </w:tcPr>
          <w:p w14:paraId="14EBFC12" w14:textId="373E3E46" w:rsidR="008264CE" w:rsidRPr="00CD7F84" w:rsidRDefault="003F04D6"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RETENCIONES Y CONTRIBUCIONES POR PAGAR A CORTO PLAZO</w:t>
            </w:r>
          </w:p>
        </w:tc>
        <w:tc>
          <w:tcPr>
            <w:tcW w:w="915" w:type="pct"/>
          </w:tcPr>
          <w:p w14:paraId="3C320B1E" w14:textId="72D530CB" w:rsidR="008264CE" w:rsidRPr="00CD7F84" w:rsidRDefault="00F95CE4" w:rsidP="005524D7">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F95CE4">
              <w:rPr>
                <w:rFonts w:ascii="Arial" w:hAnsi="Arial" w:cs="Arial"/>
              </w:rPr>
              <w:t>$4,127,778.93</w:t>
            </w:r>
          </w:p>
        </w:tc>
      </w:tr>
      <w:tr w:rsidR="00CD68F2" w:rsidRPr="00CD7F84" w14:paraId="0F4C1951" w14:textId="77777777" w:rsidTr="00CD68F2">
        <w:trPr>
          <w:jc w:val="center"/>
        </w:trPr>
        <w:tc>
          <w:tcPr>
            <w:cnfStyle w:val="001000000000" w:firstRow="0" w:lastRow="0" w:firstColumn="1" w:lastColumn="0" w:oddVBand="0" w:evenVBand="0" w:oddHBand="0" w:evenHBand="0" w:firstRowFirstColumn="0" w:firstRowLastColumn="0" w:lastRowFirstColumn="0" w:lastRowLastColumn="0"/>
            <w:tcW w:w="676" w:type="pct"/>
          </w:tcPr>
          <w:p w14:paraId="14D869F7" w14:textId="4D635417" w:rsidR="00CD68F2" w:rsidRPr="00CD7F84" w:rsidRDefault="00CD68F2" w:rsidP="005524D7">
            <w:pPr>
              <w:pStyle w:val="Sinespaciado"/>
              <w:spacing w:line="276" w:lineRule="auto"/>
              <w:rPr>
                <w:rFonts w:ascii="Arial" w:hAnsi="Arial" w:cs="Arial"/>
                <w:b w:val="0"/>
                <w:bCs w:val="0"/>
              </w:rPr>
            </w:pPr>
            <w:r w:rsidRPr="00CD7F84">
              <w:rPr>
                <w:rFonts w:ascii="Arial" w:hAnsi="Arial" w:cs="Arial"/>
                <w:b w:val="0"/>
                <w:bCs w:val="0"/>
              </w:rPr>
              <w:t>2119</w:t>
            </w:r>
          </w:p>
        </w:tc>
        <w:tc>
          <w:tcPr>
            <w:tcW w:w="3410" w:type="pct"/>
          </w:tcPr>
          <w:p w14:paraId="4D65D995" w14:textId="539775BA" w:rsidR="00CD68F2" w:rsidRPr="00CD7F84" w:rsidRDefault="00CD68F2"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OTRAS CUENTAS POR PAGAR A CORTO PLAZO</w:t>
            </w:r>
          </w:p>
        </w:tc>
        <w:tc>
          <w:tcPr>
            <w:tcW w:w="915" w:type="pct"/>
          </w:tcPr>
          <w:p w14:paraId="57591373" w14:textId="06687D44" w:rsidR="00CD68F2" w:rsidRPr="00CD7F84" w:rsidRDefault="00F95CE4" w:rsidP="00CD68F2">
            <w:pPr>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95CE4">
              <w:rPr>
                <w:rFonts w:ascii="Arial" w:hAnsi="Arial" w:cs="Arial"/>
              </w:rPr>
              <w:t>$532.66</w:t>
            </w:r>
          </w:p>
        </w:tc>
      </w:tr>
      <w:tr w:rsidR="008264CE" w:rsidRPr="00CD7F84" w14:paraId="2C7454A7" w14:textId="77777777" w:rsidTr="00CD68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6" w:type="pct"/>
          </w:tcPr>
          <w:p w14:paraId="07221377" w14:textId="578C0D19" w:rsidR="008264CE" w:rsidRPr="00CD7F84" w:rsidRDefault="007809B1" w:rsidP="005524D7">
            <w:pPr>
              <w:pStyle w:val="Sinespaciado"/>
              <w:spacing w:line="276" w:lineRule="auto"/>
              <w:rPr>
                <w:rFonts w:ascii="Arial" w:hAnsi="Arial" w:cs="Arial"/>
                <w:b w:val="0"/>
                <w:bCs w:val="0"/>
              </w:rPr>
            </w:pPr>
            <w:r w:rsidRPr="00CD7F84">
              <w:rPr>
                <w:rFonts w:ascii="Arial" w:hAnsi="Arial" w:cs="Arial"/>
                <w:b w:val="0"/>
                <w:bCs w:val="0"/>
              </w:rPr>
              <w:t>2160</w:t>
            </w:r>
          </w:p>
        </w:tc>
        <w:tc>
          <w:tcPr>
            <w:tcW w:w="3410" w:type="pct"/>
          </w:tcPr>
          <w:p w14:paraId="6BD91762" w14:textId="7CE74B57" w:rsidR="008264CE" w:rsidRPr="00CD7F84" w:rsidRDefault="003F04D6"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FONDOS Y BIENES DE TERCEROS EN GARANTÍA</w:t>
            </w:r>
          </w:p>
        </w:tc>
        <w:tc>
          <w:tcPr>
            <w:tcW w:w="915" w:type="pct"/>
          </w:tcPr>
          <w:p w14:paraId="0263099C" w14:textId="38FEB3C8" w:rsidR="008264CE" w:rsidRPr="00CD7F84" w:rsidRDefault="00F95CE4" w:rsidP="005524D7">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F95CE4">
              <w:rPr>
                <w:rFonts w:ascii="Arial" w:hAnsi="Arial" w:cs="Arial"/>
              </w:rPr>
              <w:t>$30,000.10</w:t>
            </w:r>
          </w:p>
        </w:tc>
      </w:tr>
      <w:tr w:rsidR="008264CE" w:rsidRPr="00CD7F84" w14:paraId="19FA557A" w14:textId="77777777" w:rsidTr="00CD68F2">
        <w:trPr>
          <w:jc w:val="center"/>
        </w:trPr>
        <w:tc>
          <w:tcPr>
            <w:cnfStyle w:val="001000000000" w:firstRow="0" w:lastRow="0" w:firstColumn="1" w:lastColumn="0" w:oddVBand="0" w:evenVBand="0" w:oddHBand="0" w:evenHBand="0" w:firstRowFirstColumn="0" w:firstRowLastColumn="0" w:lastRowFirstColumn="0" w:lastRowLastColumn="0"/>
            <w:tcW w:w="676" w:type="pct"/>
          </w:tcPr>
          <w:p w14:paraId="6E92E944" w14:textId="14272029" w:rsidR="008264CE" w:rsidRPr="00CD7F84" w:rsidRDefault="007809B1" w:rsidP="005524D7">
            <w:pPr>
              <w:pStyle w:val="Sinespaciado"/>
              <w:spacing w:line="276" w:lineRule="auto"/>
              <w:rPr>
                <w:rFonts w:ascii="Arial" w:hAnsi="Arial" w:cs="Arial"/>
                <w:b w:val="0"/>
                <w:bCs w:val="0"/>
              </w:rPr>
            </w:pPr>
            <w:r w:rsidRPr="00CD7F84">
              <w:rPr>
                <w:rFonts w:ascii="Arial" w:hAnsi="Arial" w:cs="Arial"/>
                <w:b w:val="0"/>
                <w:bCs w:val="0"/>
              </w:rPr>
              <w:t>2190</w:t>
            </w:r>
          </w:p>
        </w:tc>
        <w:tc>
          <w:tcPr>
            <w:tcW w:w="3410" w:type="pct"/>
          </w:tcPr>
          <w:p w14:paraId="05E0603E" w14:textId="1B6B6DE1" w:rsidR="008264CE" w:rsidRPr="00CD7F84" w:rsidRDefault="003F04D6"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OTROS PASIVOS A CORTO PLAZO</w:t>
            </w:r>
          </w:p>
        </w:tc>
        <w:tc>
          <w:tcPr>
            <w:tcW w:w="915" w:type="pct"/>
          </w:tcPr>
          <w:p w14:paraId="0BD8DF47" w14:textId="53603511" w:rsidR="008264CE" w:rsidRPr="00CD7F84" w:rsidRDefault="00F95CE4" w:rsidP="005524D7">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F95CE4">
              <w:rPr>
                <w:rFonts w:ascii="Arial" w:hAnsi="Arial" w:cs="Arial"/>
              </w:rPr>
              <w:t>$33,039.78</w:t>
            </w:r>
          </w:p>
        </w:tc>
      </w:tr>
      <w:tr w:rsidR="008264CE" w:rsidRPr="00CD7F84" w14:paraId="279C382F" w14:textId="77777777" w:rsidTr="00CD68F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6" w:type="pct"/>
          </w:tcPr>
          <w:p w14:paraId="7ED29CCA" w14:textId="5A0E7D20" w:rsidR="008264CE" w:rsidRPr="00CD7F84" w:rsidRDefault="007809B1" w:rsidP="005524D7">
            <w:pPr>
              <w:pStyle w:val="Sinespaciado"/>
              <w:spacing w:line="276" w:lineRule="auto"/>
              <w:rPr>
                <w:rFonts w:ascii="Arial" w:hAnsi="Arial" w:cs="Arial"/>
                <w:bCs w:val="0"/>
              </w:rPr>
            </w:pPr>
            <w:r w:rsidRPr="00CD7F84">
              <w:rPr>
                <w:rFonts w:ascii="Arial" w:hAnsi="Arial" w:cs="Arial"/>
                <w:bCs w:val="0"/>
              </w:rPr>
              <w:t>2100</w:t>
            </w:r>
          </w:p>
        </w:tc>
        <w:tc>
          <w:tcPr>
            <w:tcW w:w="3410" w:type="pct"/>
          </w:tcPr>
          <w:p w14:paraId="17FE71EE" w14:textId="5141A1A6" w:rsidR="008264CE" w:rsidRPr="00CD7F84" w:rsidRDefault="003F04D6"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CD7F84">
              <w:rPr>
                <w:rFonts w:ascii="Arial" w:hAnsi="Arial" w:cs="Arial"/>
                <w:b/>
              </w:rPr>
              <w:t>SUMA PASIVO CIRCULANTE</w:t>
            </w:r>
          </w:p>
        </w:tc>
        <w:tc>
          <w:tcPr>
            <w:tcW w:w="915" w:type="pct"/>
          </w:tcPr>
          <w:p w14:paraId="17656339" w14:textId="67F08341" w:rsidR="008264CE" w:rsidRPr="00CD7F84" w:rsidRDefault="00F95CE4"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F95CE4">
              <w:rPr>
                <w:rFonts w:ascii="Arial" w:hAnsi="Arial" w:cs="Arial"/>
                <w:b/>
              </w:rPr>
              <w:t>$10,288,780.75</w:t>
            </w:r>
          </w:p>
        </w:tc>
      </w:tr>
    </w:tbl>
    <w:p w14:paraId="3C7C23BF" w14:textId="77777777" w:rsidR="00864C68" w:rsidRPr="00CD7F84" w:rsidRDefault="00864C68" w:rsidP="005524D7">
      <w:pPr>
        <w:pStyle w:val="Sinespaciado"/>
        <w:spacing w:line="276" w:lineRule="auto"/>
        <w:jc w:val="both"/>
        <w:rPr>
          <w:rFonts w:ascii="Arial" w:hAnsi="Arial" w:cs="Arial"/>
          <w:b/>
          <w:u w:val="single"/>
        </w:rPr>
      </w:pPr>
    </w:p>
    <w:p w14:paraId="0AC178E0" w14:textId="77777777" w:rsidR="005C1CEE" w:rsidRPr="00CD7F84" w:rsidRDefault="00105A95" w:rsidP="005524D7">
      <w:pPr>
        <w:pStyle w:val="Sinespaciado"/>
        <w:numPr>
          <w:ilvl w:val="0"/>
          <w:numId w:val="10"/>
        </w:numPr>
        <w:spacing w:line="276" w:lineRule="auto"/>
        <w:jc w:val="both"/>
        <w:rPr>
          <w:rFonts w:ascii="Arial" w:hAnsi="Arial" w:cs="Arial"/>
        </w:rPr>
      </w:pPr>
      <w:r w:rsidRPr="00CD7F84">
        <w:rPr>
          <w:rFonts w:ascii="Arial" w:hAnsi="Arial" w:cs="Arial"/>
          <w:b/>
        </w:rPr>
        <w:t>Servicios Personales por Pagar a Corto Plazo</w:t>
      </w:r>
    </w:p>
    <w:p w14:paraId="3B46DF19" w14:textId="77777777" w:rsidR="005C1CEE" w:rsidRPr="00CD7F84" w:rsidRDefault="005C1CEE" w:rsidP="005524D7">
      <w:pPr>
        <w:pStyle w:val="Sinespaciado"/>
        <w:spacing w:line="276" w:lineRule="auto"/>
        <w:jc w:val="both"/>
        <w:rPr>
          <w:rFonts w:ascii="Arial" w:hAnsi="Arial" w:cs="Arial"/>
          <w:b/>
        </w:rPr>
      </w:pPr>
    </w:p>
    <w:p w14:paraId="28E9A4FD" w14:textId="77777777" w:rsidR="00105A95" w:rsidRPr="00CD7F84" w:rsidRDefault="00105A95" w:rsidP="005524D7">
      <w:pPr>
        <w:pStyle w:val="Sinespaciado"/>
        <w:spacing w:line="276" w:lineRule="auto"/>
        <w:jc w:val="both"/>
        <w:rPr>
          <w:rFonts w:ascii="Arial" w:hAnsi="Arial" w:cs="Arial"/>
        </w:rPr>
      </w:pPr>
      <w:r w:rsidRPr="00CD7F84">
        <w:rPr>
          <w:rFonts w:ascii="Arial" w:hAnsi="Arial" w:cs="Arial"/>
          <w:b/>
        </w:rPr>
        <w:t xml:space="preserve"> </w:t>
      </w:r>
      <w:r w:rsidR="005C1CEE" w:rsidRPr="00CD7F84">
        <w:rPr>
          <w:rFonts w:ascii="Arial" w:hAnsi="Arial" w:cs="Arial"/>
        </w:rPr>
        <w:t xml:space="preserve">Están </w:t>
      </w:r>
      <w:r w:rsidR="00CE5683" w:rsidRPr="00CD7F84">
        <w:rPr>
          <w:rFonts w:ascii="Arial" w:hAnsi="Arial" w:cs="Arial"/>
        </w:rPr>
        <w:t>distribuidos en las siguientes prestaciones:</w:t>
      </w:r>
    </w:p>
    <w:p w14:paraId="2334FEB6" w14:textId="77777777" w:rsidR="00D93454" w:rsidRPr="00CD7F84" w:rsidRDefault="00D93454" w:rsidP="005C1CEE">
      <w:pPr>
        <w:pStyle w:val="Sinespaciado"/>
        <w:jc w:val="both"/>
        <w:rPr>
          <w:rFonts w:ascii="Arial" w:hAnsi="Arial" w:cs="Arial"/>
        </w:rPr>
      </w:pPr>
    </w:p>
    <w:tbl>
      <w:tblPr>
        <w:tblStyle w:val="Tablanormal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528"/>
        <w:gridCol w:w="1745"/>
      </w:tblGrid>
      <w:tr w:rsidR="005524D7" w:rsidRPr="00CD7F84" w14:paraId="3A4E5A18" w14:textId="77777777" w:rsidTr="0094037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7DB941F0" w14:textId="795A76F6" w:rsidR="005524D7" w:rsidRPr="00CD7F84" w:rsidRDefault="005524D7" w:rsidP="005524D7">
            <w:pPr>
              <w:pStyle w:val="Sinespaciado"/>
              <w:spacing w:line="276" w:lineRule="auto"/>
              <w:jc w:val="center"/>
              <w:rPr>
                <w:rFonts w:ascii="Arial" w:hAnsi="Arial" w:cs="Arial"/>
              </w:rPr>
            </w:pPr>
            <w:bookmarkStart w:id="3" w:name="_Hlk153367622"/>
            <w:r w:rsidRPr="00CD7F84">
              <w:rPr>
                <w:rFonts w:ascii="Arial" w:hAnsi="Arial" w:cs="Arial"/>
              </w:rPr>
              <w:t>CUENTA CONTABLE</w:t>
            </w:r>
          </w:p>
        </w:tc>
        <w:tc>
          <w:tcPr>
            <w:tcW w:w="5528" w:type="dxa"/>
          </w:tcPr>
          <w:p w14:paraId="5CB7E7B9" w14:textId="069CD087" w:rsidR="005524D7" w:rsidRPr="00CD7F84" w:rsidRDefault="005524D7"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CONCEPTO</w:t>
            </w:r>
          </w:p>
        </w:tc>
        <w:tc>
          <w:tcPr>
            <w:tcW w:w="1745" w:type="dxa"/>
          </w:tcPr>
          <w:p w14:paraId="47238FBF" w14:textId="355D70AA" w:rsidR="005524D7" w:rsidRPr="00CD7F84" w:rsidRDefault="005524D7" w:rsidP="005524D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MONTO</w:t>
            </w:r>
          </w:p>
        </w:tc>
      </w:tr>
      <w:tr w:rsidR="005524D7" w:rsidRPr="00CD7F84" w14:paraId="0BECD7BE" w14:textId="77777777" w:rsidTr="009403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6AE31E09" w14:textId="2D3080F8" w:rsidR="005524D7" w:rsidRPr="00CD7F84" w:rsidRDefault="005524D7" w:rsidP="005524D7">
            <w:pPr>
              <w:pStyle w:val="Sinespaciado"/>
              <w:spacing w:line="276" w:lineRule="auto"/>
              <w:rPr>
                <w:rFonts w:ascii="Arial" w:hAnsi="Arial" w:cs="Arial"/>
                <w:b w:val="0"/>
                <w:bCs w:val="0"/>
              </w:rPr>
            </w:pPr>
            <w:r w:rsidRPr="00CD7F84">
              <w:rPr>
                <w:rFonts w:ascii="Arial" w:hAnsi="Arial" w:cs="Arial"/>
                <w:b w:val="0"/>
                <w:bCs w:val="0"/>
              </w:rPr>
              <w:t>2111-0-11301</w:t>
            </w:r>
          </w:p>
        </w:tc>
        <w:tc>
          <w:tcPr>
            <w:tcW w:w="5528" w:type="dxa"/>
          </w:tcPr>
          <w:p w14:paraId="6ACC75AC" w14:textId="71395A6C" w:rsidR="005524D7" w:rsidRPr="00CD7F84" w:rsidRDefault="005524D7"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SUELDO BASE</w:t>
            </w:r>
          </w:p>
        </w:tc>
        <w:tc>
          <w:tcPr>
            <w:tcW w:w="1745" w:type="dxa"/>
          </w:tcPr>
          <w:p w14:paraId="26043EE0" w14:textId="65FEBC88" w:rsidR="005524D7" w:rsidRPr="00CD7F84" w:rsidRDefault="00EF12C8"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F12C8">
              <w:rPr>
                <w:rFonts w:ascii="Arial" w:hAnsi="Arial" w:cs="Arial"/>
              </w:rPr>
              <w:t>$1,485,865.31</w:t>
            </w:r>
          </w:p>
        </w:tc>
      </w:tr>
      <w:tr w:rsidR="005524D7" w:rsidRPr="00CD7F84" w14:paraId="313B64BC" w14:textId="77777777" w:rsidTr="00940370">
        <w:trPr>
          <w:jc w:val="center"/>
        </w:trPr>
        <w:tc>
          <w:tcPr>
            <w:cnfStyle w:val="001000000000" w:firstRow="0" w:lastRow="0" w:firstColumn="1" w:lastColumn="0" w:oddVBand="0" w:evenVBand="0" w:oddHBand="0" w:evenHBand="0" w:firstRowFirstColumn="0" w:firstRowLastColumn="0" w:lastRowFirstColumn="0" w:lastRowLastColumn="0"/>
            <w:tcW w:w="1555" w:type="dxa"/>
          </w:tcPr>
          <w:p w14:paraId="181D48A0" w14:textId="1927E670" w:rsidR="005524D7" w:rsidRPr="00CD7F84" w:rsidRDefault="005524D7" w:rsidP="005524D7">
            <w:pPr>
              <w:pStyle w:val="Sinespaciado"/>
              <w:spacing w:line="276" w:lineRule="auto"/>
              <w:rPr>
                <w:rFonts w:ascii="Arial" w:hAnsi="Arial" w:cs="Arial"/>
                <w:b w:val="0"/>
                <w:bCs w:val="0"/>
              </w:rPr>
            </w:pPr>
            <w:r w:rsidRPr="00CD7F84">
              <w:rPr>
                <w:rFonts w:ascii="Arial" w:hAnsi="Arial" w:cs="Arial"/>
                <w:b w:val="0"/>
                <w:bCs w:val="0"/>
              </w:rPr>
              <w:t>2111-0-13201</w:t>
            </w:r>
          </w:p>
        </w:tc>
        <w:tc>
          <w:tcPr>
            <w:tcW w:w="5528" w:type="dxa"/>
          </w:tcPr>
          <w:p w14:paraId="2D0D78BB" w14:textId="208F1624" w:rsidR="005524D7" w:rsidRPr="00CD7F84" w:rsidRDefault="00114564"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PRIMA VACACIONAL</w:t>
            </w:r>
          </w:p>
        </w:tc>
        <w:tc>
          <w:tcPr>
            <w:tcW w:w="1745" w:type="dxa"/>
          </w:tcPr>
          <w:p w14:paraId="3677E93C" w14:textId="14B36DE4" w:rsidR="005524D7" w:rsidRPr="00CD7F84" w:rsidRDefault="00EF12C8"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F12C8">
              <w:rPr>
                <w:rFonts w:ascii="Arial" w:hAnsi="Arial" w:cs="Arial"/>
              </w:rPr>
              <w:t>$334,273.35</w:t>
            </w:r>
          </w:p>
        </w:tc>
      </w:tr>
      <w:tr w:rsidR="00254016" w:rsidRPr="00CD7F84" w14:paraId="04E92997" w14:textId="77777777" w:rsidTr="009403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Pr>
          <w:p w14:paraId="5A994DE0" w14:textId="70542BB9" w:rsidR="00254016" w:rsidRPr="00CD7F84" w:rsidRDefault="00254016" w:rsidP="005524D7">
            <w:pPr>
              <w:pStyle w:val="Sinespaciado"/>
              <w:spacing w:line="276" w:lineRule="auto"/>
              <w:rPr>
                <w:rFonts w:ascii="Arial" w:hAnsi="Arial" w:cs="Arial"/>
                <w:b w:val="0"/>
                <w:bCs w:val="0"/>
              </w:rPr>
            </w:pPr>
            <w:r w:rsidRPr="00CD7F84">
              <w:rPr>
                <w:rFonts w:ascii="Arial" w:hAnsi="Arial" w:cs="Arial"/>
                <w:b w:val="0"/>
                <w:bCs w:val="0"/>
              </w:rPr>
              <w:t>2111-0-13202</w:t>
            </w:r>
          </w:p>
        </w:tc>
        <w:tc>
          <w:tcPr>
            <w:tcW w:w="5528" w:type="dxa"/>
          </w:tcPr>
          <w:p w14:paraId="464D7F43" w14:textId="3897E38A" w:rsidR="00254016" w:rsidRPr="00CD7F84" w:rsidRDefault="00114564"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AGUINALDO</w:t>
            </w:r>
          </w:p>
        </w:tc>
        <w:tc>
          <w:tcPr>
            <w:tcW w:w="1745" w:type="dxa"/>
          </w:tcPr>
          <w:p w14:paraId="261814F8" w14:textId="480EEAF5" w:rsidR="00254016" w:rsidRPr="00CD7F84" w:rsidRDefault="00EF12C8"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F12C8">
              <w:rPr>
                <w:rFonts w:ascii="Arial" w:hAnsi="Arial" w:cs="Arial"/>
              </w:rPr>
              <w:t>$1,202,466.55</w:t>
            </w:r>
          </w:p>
        </w:tc>
      </w:tr>
      <w:tr w:rsidR="005524D7" w:rsidRPr="00CD7F84" w14:paraId="15BA32E5" w14:textId="77777777" w:rsidTr="00940370">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C7E4610" w14:textId="446D612B" w:rsidR="005524D7" w:rsidRPr="00CD7F84" w:rsidRDefault="00850986" w:rsidP="005524D7">
            <w:pPr>
              <w:pStyle w:val="Sinespaciado"/>
              <w:spacing w:line="276" w:lineRule="auto"/>
              <w:rPr>
                <w:rFonts w:ascii="Arial" w:hAnsi="Arial" w:cs="Arial"/>
                <w:b w:val="0"/>
                <w:bCs w:val="0"/>
              </w:rPr>
            </w:pPr>
            <w:r w:rsidRPr="00CD7F84">
              <w:rPr>
                <w:rFonts w:ascii="Arial" w:hAnsi="Arial" w:cs="Arial"/>
                <w:b w:val="0"/>
                <w:bCs w:val="0"/>
              </w:rPr>
              <w:t>2111-0-14103</w:t>
            </w:r>
          </w:p>
        </w:tc>
        <w:tc>
          <w:tcPr>
            <w:tcW w:w="5528" w:type="dxa"/>
            <w:shd w:val="clear" w:color="auto" w:fill="auto"/>
          </w:tcPr>
          <w:p w14:paraId="1E0DF983" w14:textId="5C1D8C57" w:rsidR="005524D7" w:rsidRPr="00CD7F84" w:rsidRDefault="00114564"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IMSS</w:t>
            </w:r>
          </w:p>
        </w:tc>
        <w:tc>
          <w:tcPr>
            <w:tcW w:w="1745" w:type="dxa"/>
            <w:shd w:val="clear" w:color="auto" w:fill="auto"/>
          </w:tcPr>
          <w:p w14:paraId="0352ACC2" w14:textId="58667764" w:rsidR="005524D7" w:rsidRPr="00CD7F84" w:rsidRDefault="00EF12C8"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F12C8">
              <w:rPr>
                <w:rFonts w:ascii="Arial" w:hAnsi="Arial" w:cs="Arial"/>
              </w:rPr>
              <w:t>$1,524,213.05</w:t>
            </w:r>
          </w:p>
        </w:tc>
      </w:tr>
      <w:tr w:rsidR="005A306D" w:rsidRPr="00CD7F84" w14:paraId="4878A1E3" w14:textId="77777777" w:rsidTr="009403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A3566F4" w14:textId="70B98ABE" w:rsidR="005A306D" w:rsidRPr="00CD7F84" w:rsidRDefault="005A306D" w:rsidP="005524D7">
            <w:pPr>
              <w:pStyle w:val="Sinespaciado"/>
              <w:spacing w:line="276" w:lineRule="auto"/>
              <w:rPr>
                <w:rFonts w:ascii="Arial" w:hAnsi="Arial" w:cs="Arial"/>
                <w:b w:val="0"/>
                <w:bCs w:val="0"/>
              </w:rPr>
            </w:pPr>
            <w:r w:rsidRPr="00CD7F84">
              <w:rPr>
                <w:rFonts w:ascii="Arial" w:hAnsi="Arial" w:cs="Arial"/>
                <w:b w:val="0"/>
                <w:bCs w:val="0"/>
              </w:rPr>
              <w:t>2111-0-14202</w:t>
            </w:r>
          </w:p>
        </w:tc>
        <w:tc>
          <w:tcPr>
            <w:tcW w:w="5528" w:type="dxa"/>
            <w:shd w:val="clear" w:color="auto" w:fill="auto"/>
          </w:tcPr>
          <w:p w14:paraId="7DBB7E65" w14:textId="6DEBAFB8" w:rsidR="005A306D" w:rsidRPr="00CD7F84" w:rsidRDefault="00114564"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APORTACIONES AL INFONAVIT</w:t>
            </w:r>
          </w:p>
        </w:tc>
        <w:tc>
          <w:tcPr>
            <w:tcW w:w="1745" w:type="dxa"/>
            <w:shd w:val="clear" w:color="auto" w:fill="auto"/>
          </w:tcPr>
          <w:p w14:paraId="1CECEE24" w14:textId="1C1E5273" w:rsidR="005A306D" w:rsidRPr="00CD7F84" w:rsidRDefault="00EF12C8"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EF12C8">
              <w:rPr>
                <w:rFonts w:ascii="Arial" w:hAnsi="Arial" w:cs="Arial"/>
              </w:rPr>
              <w:t>$627,815.58</w:t>
            </w:r>
          </w:p>
        </w:tc>
      </w:tr>
      <w:tr w:rsidR="0071608A" w:rsidRPr="00CD7F84" w14:paraId="1E51443A" w14:textId="77777777" w:rsidTr="00940370">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19207F6" w14:textId="49935DCD" w:rsidR="0071608A" w:rsidRPr="00CD7F84" w:rsidRDefault="0071608A" w:rsidP="005524D7">
            <w:pPr>
              <w:pStyle w:val="Sinespaciado"/>
              <w:spacing w:line="276" w:lineRule="auto"/>
              <w:rPr>
                <w:rFonts w:ascii="Arial" w:hAnsi="Arial" w:cs="Arial"/>
                <w:b w:val="0"/>
                <w:bCs w:val="0"/>
              </w:rPr>
            </w:pPr>
            <w:r w:rsidRPr="00CD7F84">
              <w:rPr>
                <w:rFonts w:ascii="Arial" w:hAnsi="Arial" w:cs="Arial"/>
                <w:b w:val="0"/>
                <w:bCs w:val="0"/>
              </w:rPr>
              <w:t>2111-0-14301</w:t>
            </w:r>
          </w:p>
        </w:tc>
        <w:tc>
          <w:tcPr>
            <w:tcW w:w="5528" w:type="dxa"/>
            <w:shd w:val="clear" w:color="auto" w:fill="auto"/>
          </w:tcPr>
          <w:p w14:paraId="1A4849ED" w14:textId="5B0ECC70" w:rsidR="0071608A" w:rsidRPr="00CD7F84" w:rsidRDefault="00114564" w:rsidP="005524D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APORTACIONES AL SISTEMA DE AHORRO PARA EL RETIRO</w:t>
            </w:r>
          </w:p>
        </w:tc>
        <w:tc>
          <w:tcPr>
            <w:tcW w:w="1745" w:type="dxa"/>
            <w:shd w:val="clear" w:color="auto" w:fill="auto"/>
          </w:tcPr>
          <w:p w14:paraId="6248CF9A" w14:textId="1622821B" w:rsidR="0071608A" w:rsidRPr="00CD7F84" w:rsidRDefault="00EF12C8" w:rsidP="005524D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EF12C8">
              <w:rPr>
                <w:rFonts w:ascii="Arial" w:hAnsi="Arial" w:cs="Arial"/>
              </w:rPr>
              <w:t>$905,003.62</w:t>
            </w:r>
          </w:p>
        </w:tc>
      </w:tr>
      <w:tr w:rsidR="002A4255" w:rsidRPr="00CD7F84" w14:paraId="50262A54" w14:textId="77777777" w:rsidTr="009403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D562508" w14:textId="148170B2" w:rsidR="002A4255" w:rsidRPr="00CD7F84" w:rsidRDefault="002A4255" w:rsidP="005524D7">
            <w:pPr>
              <w:pStyle w:val="Sinespaciado"/>
              <w:spacing w:line="276" w:lineRule="auto"/>
              <w:rPr>
                <w:rFonts w:ascii="Arial" w:hAnsi="Arial" w:cs="Arial"/>
                <w:b w:val="0"/>
                <w:bCs w:val="0"/>
              </w:rPr>
            </w:pPr>
            <w:r w:rsidRPr="00CD7F84">
              <w:rPr>
                <w:rFonts w:ascii="Arial" w:hAnsi="Arial" w:cs="Arial"/>
                <w:b w:val="0"/>
                <w:bCs w:val="0"/>
              </w:rPr>
              <w:t>2111-0-15301</w:t>
            </w:r>
          </w:p>
        </w:tc>
        <w:tc>
          <w:tcPr>
            <w:tcW w:w="5528" w:type="dxa"/>
            <w:shd w:val="clear" w:color="auto" w:fill="auto"/>
          </w:tcPr>
          <w:p w14:paraId="5CD7682A" w14:textId="7A507108" w:rsidR="002A4255" w:rsidRPr="00CD7F84" w:rsidRDefault="00114564" w:rsidP="005524D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PRESTACIONES DE RETIRO</w:t>
            </w:r>
          </w:p>
        </w:tc>
        <w:tc>
          <w:tcPr>
            <w:tcW w:w="1745" w:type="dxa"/>
            <w:shd w:val="clear" w:color="auto" w:fill="auto"/>
          </w:tcPr>
          <w:p w14:paraId="4EC3FF4E" w14:textId="76DC529C" w:rsidR="002A4255" w:rsidRPr="00CD7F84" w:rsidRDefault="00940370"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w:t>
            </w:r>
            <w:r w:rsidR="002A4255" w:rsidRPr="00CD7F84">
              <w:rPr>
                <w:rFonts w:ascii="Arial" w:hAnsi="Arial" w:cs="Arial"/>
              </w:rPr>
              <w:t>$</w:t>
            </w:r>
            <w:r w:rsidRPr="00CD7F84">
              <w:rPr>
                <w:rFonts w:ascii="Arial" w:hAnsi="Arial" w:cs="Arial"/>
              </w:rPr>
              <w:t>2.53</w:t>
            </w:r>
          </w:p>
        </w:tc>
      </w:tr>
      <w:tr w:rsidR="005524D7" w:rsidRPr="00CD7F84" w14:paraId="20DC5C09" w14:textId="77777777" w:rsidTr="00940370">
        <w:trPr>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FB84AAF" w14:textId="18DF1BE7" w:rsidR="005524D7" w:rsidRPr="00CD7F84" w:rsidRDefault="00850986" w:rsidP="005524D7">
            <w:pPr>
              <w:pStyle w:val="Sinespaciado"/>
              <w:spacing w:line="276" w:lineRule="auto"/>
              <w:rPr>
                <w:rFonts w:ascii="Arial" w:hAnsi="Arial" w:cs="Arial"/>
                <w:b w:val="0"/>
                <w:bCs w:val="0"/>
              </w:rPr>
            </w:pPr>
            <w:r w:rsidRPr="00CD7F84">
              <w:rPr>
                <w:rFonts w:ascii="Arial" w:hAnsi="Arial" w:cs="Arial"/>
                <w:b w:val="0"/>
                <w:bCs w:val="0"/>
              </w:rPr>
              <w:t>2111-0-15901</w:t>
            </w:r>
          </w:p>
        </w:tc>
        <w:tc>
          <w:tcPr>
            <w:tcW w:w="5528" w:type="dxa"/>
            <w:shd w:val="clear" w:color="auto" w:fill="auto"/>
          </w:tcPr>
          <w:p w14:paraId="7504F806" w14:textId="44087F06" w:rsidR="005524D7" w:rsidRPr="00CD7F84" w:rsidRDefault="00114564" w:rsidP="005524D7">
            <w:pPr>
              <w:pStyle w:val="Sinespaciado"/>
              <w:tabs>
                <w:tab w:val="center" w:pos="1023"/>
                <w:tab w:val="right" w:pos="2047"/>
              </w:tabs>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OTRAS PRESTACIONES</w:t>
            </w:r>
          </w:p>
        </w:tc>
        <w:tc>
          <w:tcPr>
            <w:tcW w:w="1745" w:type="dxa"/>
            <w:shd w:val="clear" w:color="auto" w:fill="auto"/>
          </w:tcPr>
          <w:p w14:paraId="6C15F171" w14:textId="3EF59822" w:rsidR="005524D7" w:rsidRPr="00CD7F84" w:rsidRDefault="00EF12C8" w:rsidP="005524D7">
            <w:pPr>
              <w:pStyle w:val="Sinespaciado"/>
              <w:tabs>
                <w:tab w:val="center" w:pos="1023"/>
                <w:tab w:val="right" w:pos="2047"/>
              </w:tabs>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$0.00</w:t>
            </w:r>
          </w:p>
        </w:tc>
      </w:tr>
      <w:tr w:rsidR="00D4573D" w:rsidRPr="00CD7F84" w14:paraId="28ECB923" w14:textId="77777777" w:rsidTr="0094037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213409FB" w14:textId="0AED5CD9" w:rsidR="005524D7" w:rsidRPr="00CD7F84" w:rsidRDefault="00D4573D" w:rsidP="00D4573D">
            <w:pPr>
              <w:pStyle w:val="Sinespaciado"/>
              <w:spacing w:line="276" w:lineRule="auto"/>
              <w:rPr>
                <w:rFonts w:ascii="Arial" w:hAnsi="Arial" w:cs="Arial"/>
              </w:rPr>
            </w:pPr>
            <w:r w:rsidRPr="00CD7F84">
              <w:rPr>
                <w:rFonts w:ascii="Arial" w:hAnsi="Arial" w:cs="Arial"/>
              </w:rPr>
              <w:t>2111</w:t>
            </w:r>
          </w:p>
        </w:tc>
        <w:tc>
          <w:tcPr>
            <w:tcW w:w="5528" w:type="dxa"/>
            <w:shd w:val="clear" w:color="auto" w:fill="auto"/>
          </w:tcPr>
          <w:p w14:paraId="1333C863" w14:textId="6773E75C" w:rsidR="005524D7" w:rsidRPr="00CD7F84" w:rsidRDefault="005524D7" w:rsidP="005524D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7F84">
              <w:rPr>
                <w:rFonts w:ascii="Arial" w:hAnsi="Arial" w:cs="Arial"/>
                <w:b/>
                <w:bCs/>
              </w:rPr>
              <w:t>TOTAL</w:t>
            </w:r>
          </w:p>
        </w:tc>
        <w:tc>
          <w:tcPr>
            <w:tcW w:w="1745" w:type="dxa"/>
            <w:shd w:val="clear" w:color="auto" w:fill="auto"/>
          </w:tcPr>
          <w:p w14:paraId="646F9D26" w14:textId="49AA8916" w:rsidR="005524D7" w:rsidRPr="00CD7F84" w:rsidRDefault="00C51D6A" w:rsidP="00850986">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7F84">
              <w:rPr>
                <w:rFonts w:ascii="Arial" w:hAnsi="Arial" w:cs="Arial"/>
                <w:b/>
                <w:bCs/>
              </w:rPr>
              <w:fldChar w:fldCharType="begin"/>
            </w:r>
            <w:r w:rsidRPr="00CD7F84">
              <w:rPr>
                <w:rFonts w:ascii="Arial" w:hAnsi="Arial" w:cs="Arial"/>
                <w:b/>
                <w:bCs/>
              </w:rPr>
              <w:instrText xml:space="preserve"> =SUM(ABOVE) </w:instrText>
            </w:r>
            <w:r w:rsidRPr="00CD7F84">
              <w:rPr>
                <w:rFonts w:ascii="Arial" w:hAnsi="Arial" w:cs="Arial"/>
                <w:b/>
                <w:bCs/>
              </w:rPr>
              <w:fldChar w:fldCharType="separate"/>
            </w:r>
            <w:r w:rsidRPr="00CD7F84">
              <w:rPr>
                <w:rFonts w:ascii="Arial" w:hAnsi="Arial" w:cs="Arial"/>
                <w:b/>
                <w:bCs/>
              </w:rPr>
              <w:fldChar w:fldCharType="end"/>
            </w:r>
            <w:r w:rsidR="00EF12C8">
              <w:rPr>
                <w:rFonts w:ascii="Arial" w:hAnsi="Arial" w:cs="Arial"/>
                <w:b/>
                <w:bCs/>
              </w:rPr>
              <w:fldChar w:fldCharType="begin"/>
            </w:r>
            <w:r w:rsidR="00EF12C8">
              <w:rPr>
                <w:rFonts w:ascii="Arial" w:hAnsi="Arial" w:cs="Arial"/>
                <w:b/>
                <w:bCs/>
              </w:rPr>
              <w:instrText xml:space="preserve"> =SUM(ABOVE) </w:instrText>
            </w:r>
            <w:r w:rsidR="00EF12C8">
              <w:rPr>
                <w:rFonts w:ascii="Arial" w:hAnsi="Arial" w:cs="Arial"/>
                <w:b/>
                <w:bCs/>
              </w:rPr>
              <w:fldChar w:fldCharType="separate"/>
            </w:r>
            <w:r w:rsidR="00EF12C8">
              <w:rPr>
                <w:rFonts w:ascii="Arial" w:hAnsi="Arial" w:cs="Arial"/>
                <w:b/>
                <w:bCs/>
                <w:noProof/>
              </w:rPr>
              <w:t>$6,079,634.93</w:t>
            </w:r>
            <w:r w:rsidR="00EF12C8">
              <w:rPr>
                <w:rFonts w:ascii="Arial" w:hAnsi="Arial" w:cs="Arial"/>
                <w:b/>
                <w:bCs/>
              </w:rPr>
              <w:fldChar w:fldCharType="end"/>
            </w:r>
          </w:p>
        </w:tc>
      </w:tr>
      <w:bookmarkEnd w:id="3"/>
    </w:tbl>
    <w:p w14:paraId="33496D62" w14:textId="77777777" w:rsidR="00C0780A" w:rsidRPr="00CD7F84" w:rsidRDefault="00C0780A" w:rsidP="00161119">
      <w:pPr>
        <w:pStyle w:val="Sinespaciado"/>
        <w:jc w:val="both"/>
        <w:rPr>
          <w:rFonts w:ascii="Arial" w:hAnsi="Arial" w:cs="Arial"/>
          <w:color w:val="FF0000"/>
        </w:rPr>
      </w:pPr>
    </w:p>
    <w:p w14:paraId="7D189D91" w14:textId="77777777" w:rsidR="005C1CEE" w:rsidRPr="00CD7F84" w:rsidRDefault="00161119" w:rsidP="004C4752">
      <w:pPr>
        <w:pStyle w:val="Sinespaciado"/>
        <w:numPr>
          <w:ilvl w:val="0"/>
          <w:numId w:val="10"/>
        </w:numPr>
        <w:jc w:val="both"/>
        <w:rPr>
          <w:rFonts w:ascii="Arial" w:hAnsi="Arial" w:cs="Arial"/>
        </w:rPr>
      </w:pPr>
      <w:r w:rsidRPr="00CD7F84">
        <w:rPr>
          <w:rFonts w:ascii="Arial" w:hAnsi="Arial" w:cs="Arial"/>
          <w:b/>
        </w:rPr>
        <w:t>Retenciones y Contribuciones por Pagar a Corto Plazo</w:t>
      </w:r>
      <w:r w:rsidRPr="00CD7F84">
        <w:rPr>
          <w:rFonts w:ascii="Arial" w:hAnsi="Arial" w:cs="Arial"/>
        </w:rPr>
        <w:t xml:space="preserve"> </w:t>
      </w:r>
    </w:p>
    <w:p w14:paraId="3461C11B" w14:textId="77777777" w:rsidR="005C1CEE" w:rsidRPr="00CD7F84" w:rsidRDefault="005C1CEE" w:rsidP="005C1CEE">
      <w:pPr>
        <w:pStyle w:val="Sinespaciado"/>
        <w:jc w:val="both"/>
        <w:rPr>
          <w:rFonts w:ascii="Arial" w:hAnsi="Arial" w:cs="Arial"/>
        </w:rPr>
      </w:pPr>
    </w:p>
    <w:p w14:paraId="253A0559" w14:textId="77777777" w:rsidR="00161119" w:rsidRPr="00CD7F84" w:rsidRDefault="005C1CEE" w:rsidP="005C1CEE">
      <w:pPr>
        <w:pStyle w:val="Sinespaciado"/>
        <w:jc w:val="both"/>
        <w:rPr>
          <w:rFonts w:ascii="Arial" w:hAnsi="Arial" w:cs="Arial"/>
        </w:rPr>
      </w:pPr>
      <w:r w:rsidRPr="00CD7F84">
        <w:rPr>
          <w:rFonts w:ascii="Arial" w:hAnsi="Arial" w:cs="Arial"/>
        </w:rPr>
        <w:t>I</w:t>
      </w:r>
      <w:r w:rsidR="00D952C1" w:rsidRPr="00CD7F84">
        <w:rPr>
          <w:rFonts w:ascii="Arial" w:hAnsi="Arial" w:cs="Arial"/>
        </w:rPr>
        <w:t>ntegrados</w:t>
      </w:r>
      <w:r w:rsidR="00DF000E" w:rsidRPr="00CD7F84">
        <w:rPr>
          <w:rFonts w:ascii="Arial" w:hAnsi="Arial" w:cs="Arial"/>
        </w:rPr>
        <w:t xml:space="preserve"> por los siguientes conceptos</w:t>
      </w:r>
      <w:r w:rsidR="00161119" w:rsidRPr="00CD7F84">
        <w:rPr>
          <w:rFonts w:ascii="Arial" w:hAnsi="Arial" w:cs="Arial"/>
        </w:rPr>
        <w:t xml:space="preserve">: </w:t>
      </w:r>
    </w:p>
    <w:p w14:paraId="3DEBE752" w14:textId="77777777" w:rsidR="00161119" w:rsidRPr="00CD7F84" w:rsidRDefault="00161119" w:rsidP="00161119">
      <w:pPr>
        <w:pStyle w:val="Sinespaciado"/>
        <w:jc w:val="both"/>
        <w:rPr>
          <w:rFonts w:ascii="Arial" w:hAnsi="Arial" w:cs="Arial"/>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5766"/>
        <w:gridCol w:w="1623"/>
      </w:tblGrid>
      <w:tr w:rsidR="00864C68" w:rsidRPr="00CD7F84" w14:paraId="021F8B82" w14:textId="77777777" w:rsidTr="009D67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1E161347" w14:textId="320B6CCF" w:rsidR="00864C68" w:rsidRPr="00CD7F84" w:rsidRDefault="00864C68" w:rsidP="00864C68">
            <w:pPr>
              <w:pStyle w:val="Sinespaciado"/>
              <w:spacing w:line="276" w:lineRule="auto"/>
              <w:jc w:val="center"/>
              <w:rPr>
                <w:rFonts w:ascii="Arial" w:hAnsi="Arial" w:cs="Arial"/>
              </w:rPr>
            </w:pPr>
            <w:r w:rsidRPr="00CD7F84">
              <w:rPr>
                <w:rFonts w:ascii="Arial" w:hAnsi="Arial" w:cs="Arial"/>
              </w:rPr>
              <w:t xml:space="preserve"> CUENTA CONTABLE</w:t>
            </w:r>
          </w:p>
        </w:tc>
        <w:tc>
          <w:tcPr>
            <w:tcW w:w="3292" w:type="pct"/>
          </w:tcPr>
          <w:p w14:paraId="11D662DB" w14:textId="402A6544" w:rsidR="00864C68" w:rsidRPr="00CD7F84" w:rsidRDefault="00864C68" w:rsidP="00864C6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CONCEPTO</w:t>
            </w:r>
          </w:p>
        </w:tc>
        <w:tc>
          <w:tcPr>
            <w:tcW w:w="908" w:type="pct"/>
          </w:tcPr>
          <w:p w14:paraId="4FEE4024" w14:textId="6A2E6B47" w:rsidR="00864C68" w:rsidRPr="00CD7F84" w:rsidRDefault="00864C68" w:rsidP="00864C68">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MONTO</w:t>
            </w:r>
          </w:p>
        </w:tc>
      </w:tr>
      <w:tr w:rsidR="00864C68" w:rsidRPr="00CD7F84" w14:paraId="45B80742" w14:textId="77777777" w:rsidTr="009D6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0F37B952" w14:textId="26045213" w:rsidR="00864C68" w:rsidRPr="00CD7F84" w:rsidRDefault="00864C68" w:rsidP="00864C68">
            <w:pPr>
              <w:pStyle w:val="Sinespaciado"/>
              <w:spacing w:line="276" w:lineRule="auto"/>
              <w:rPr>
                <w:rFonts w:ascii="Arial" w:hAnsi="Arial" w:cs="Arial"/>
                <w:b w:val="0"/>
                <w:bCs w:val="0"/>
              </w:rPr>
            </w:pPr>
            <w:r w:rsidRPr="00CD7F84">
              <w:rPr>
                <w:rFonts w:ascii="Arial" w:hAnsi="Arial" w:cs="Arial"/>
                <w:b w:val="0"/>
                <w:bCs w:val="0"/>
              </w:rPr>
              <w:t>2117-01-001</w:t>
            </w:r>
          </w:p>
        </w:tc>
        <w:tc>
          <w:tcPr>
            <w:tcW w:w="3292" w:type="pct"/>
          </w:tcPr>
          <w:p w14:paraId="213936FF" w14:textId="46A1B049" w:rsidR="00864C68" w:rsidRPr="00CD7F84" w:rsidRDefault="00864C68" w:rsidP="00864C68">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ISR RETENIDO EN NOMINA</w:t>
            </w:r>
          </w:p>
        </w:tc>
        <w:tc>
          <w:tcPr>
            <w:tcW w:w="908" w:type="pct"/>
            <w:shd w:val="clear" w:color="auto" w:fill="auto"/>
          </w:tcPr>
          <w:p w14:paraId="67CD3004" w14:textId="11734ECF" w:rsidR="00864C68" w:rsidRPr="00CD7F84" w:rsidRDefault="0071608A" w:rsidP="00864C68">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$61,442.67</w:t>
            </w:r>
          </w:p>
        </w:tc>
      </w:tr>
      <w:tr w:rsidR="00864C68" w:rsidRPr="00CD7F84" w14:paraId="23138088" w14:textId="77777777" w:rsidTr="009D671B">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031C2B2D" w14:textId="53ADEDAA" w:rsidR="00864C68" w:rsidRPr="00CD7F84" w:rsidRDefault="00864C68" w:rsidP="00864C68">
            <w:pPr>
              <w:pStyle w:val="Sinespaciado"/>
              <w:spacing w:line="276" w:lineRule="auto"/>
              <w:rPr>
                <w:rFonts w:ascii="Arial" w:hAnsi="Arial" w:cs="Arial"/>
                <w:b w:val="0"/>
                <w:bCs w:val="0"/>
              </w:rPr>
            </w:pPr>
            <w:r w:rsidRPr="00CD7F84">
              <w:rPr>
                <w:rFonts w:ascii="Arial" w:hAnsi="Arial" w:cs="Arial"/>
                <w:b w:val="0"/>
                <w:bCs w:val="0"/>
              </w:rPr>
              <w:t>2117-01-002</w:t>
            </w:r>
          </w:p>
        </w:tc>
        <w:tc>
          <w:tcPr>
            <w:tcW w:w="3292" w:type="pct"/>
          </w:tcPr>
          <w:p w14:paraId="2B00F095" w14:textId="1DB83771" w:rsidR="00864C68" w:rsidRPr="00CD7F84" w:rsidRDefault="00864C68" w:rsidP="00864C68">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ISR RETENIDO ARRENDAMIENTO</w:t>
            </w:r>
          </w:p>
        </w:tc>
        <w:tc>
          <w:tcPr>
            <w:tcW w:w="908" w:type="pct"/>
          </w:tcPr>
          <w:p w14:paraId="6AB0FE2A" w14:textId="1DF72475" w:rsidR="00864C68" w:rsidRPr="00CD7F84" w:rsidRDefault="00185311" w:rsidP="00864C68">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85311">
              <w:rPr>
                <w:rFonts w:ascii="Arial" w:hAnsi="Arial" w:cs="Arial"/>
              </w:rPr>
              <w:t>$3,386.59</w:t>
            </w:r>
          </w:p>
        </w:tc>
      </w:tr>
      <w:tr w:rsidR="00864C68" w:rsidRPr="00CD7F84" w14:paraId="663EA564" w14:textId="77777777" w:rsidTr="009D6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3FFB47D8" w14:textId="7B080AEF" w:rsidR="00864C68" w:rsidRPr="00CD7F84" w:rsidRDefault="00864C68" w:rsidP="00864C68">
            <w:pPr>
              <w:pStyle w:val="Sinespaciado"/>
              <w:spacing w:line="276" w:lineRule="auto"/>
              <w:rPr>
                <w:rFonts w:ascii="Arial" w:hAnsi="Arial" w:cs="Arial"/>
                <w:b w:val="0"/>
                <w:bCs w:val="0"/>
              </w:rPr>
            </w:pPr>
            <w:r w:rsidRPr="00CD7F84">
              <w:rPr>
                <w:rFonts w:ascii="Arial" w:hAnsi="Arial" w:cs="Arial"/>
                <w:b w:val="0"/>
                <w:bCs w:val="0"/>
              </w:rPr>
              <w:t>2117-01-003</w:t>
            </w:r>
          </w:p>
        </w:tc>
        <w:tc>
          <w:tcPr>
            <w:tcW w:w="3292" w:type="pct"/>
          </w:tcPr>
          <w:p w14:paraId="34EA00E3" w14:textId="3D87AF2D" w:rsidR="00864C68" w:rsidRPr="00CD7F84" w:rsidRDefault="00864C68" w:rsidP="00864C68">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ISR RETENIDO HONORARIOS</w:t>
            </w:r>
          </w:p>
        </w:tc>
        <w:tc>
          <w:tcPr>
            <w:tcW w:w="908" w:type="pct"/>
          </w:tcPr>
          <w:p w14:paraId="25FFED48" w14:textId="3207205C" w:rsidR="00864C68" w:rsidRPr="00CD7F84" w:rsidRDefault="00185311" w:rsidP="00864C68">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185311">
              <w:rPr>
                <w:rFonts w:ascii="Arial" w:hAnsi="Arial" w:cs="Arial"/>
              </w:rPr>
              <w:t>$78,078.10</w:t>
            </w:r>
          </w:p>
        </w:tc>
      </w:tr>
      <w:tr w:rsidR="00864C68" w:rsidRPr="00CD7F84" w14:paraId="045474B7" w14:textId="77777777" w:rsidTr="009D671B">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0C5BDD0D" w14:textId="5B737219" w:rsidR="00864C68" w:rsidRPr="00CD7F84" w:rsidRDefault="00864C68" w:rsidP="00864C68">
            <w:pPr>
              <w:pStyle w:val="Sinespaciado"/>
              <w:spacing w:line="276" w:lineRule="auto"/>
              <w:rPr>
                <w:rFonts w:ascii="Arial" w:hAnsi="Arial" w:cs="Arial"/>
                <w:b w:val="0"/>
                <w:bCs w:val="0"/>
              </w:rPr>
            </w:pPr>
            <w:r w:rsidRPr="00CD7F84">
              <w:rPr>
                <w:rFonts w:ascii="Arial" w:hAnsi="Arial" w:cs="Arial"/>
                <w:b w:val="0"/>
                <w:bCs w:val="0"/>
              </w:rPr>
              <w:lastRenderedPageBreak/>
              <w:t>2117-02-001</w:t>
            </w:r>
          </w:p>
        </w:tc>
        <w:tc>
          <w:tcPr>
            <w:tcW w:w="3292" w:type="pct"/>
          </w:tcPr>
          <w:p w14:paraId="3C743787" w14:textId="665B23A9" w:rsidR="00864C68" w:rsidRPr="00CD7F84" w:rsidRDefault="00864C68" w:rsidP="00864C68">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IVA RETENIDO ARRENDAMIENTO</w:t>
            </w:r>
          </w:p>
        </w:tc>
        <w:tc>
          <w:tcPr>
            <w:tcW w:w="908" w:type="pct"/>
          </w:tcPr>
          <w:p w14:paraId="3B3BE888" w14:textId="626B8BD0" w:rsidR="00864C68" w:rsidRPr="00CD7F84" w:rsidRDefault="00185311" w:rsidP="00864C68">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85311">
              <w:rPr>
                <w:rFonts w:ascii="Arial" w:hAnsi="Arial" w:cs="Arial"/>
              </w:rPr>
              <w:t>$9,679.32</w:t>
            </w:r>
          </w:p>
        </w:tc>
      </w:tr>
      <w:tr w:rsidR="005C7C5C" w:rsidRPr="00CD7F84" w14:paraId="1DC1891B" w14:textId="77777777" w:rsidTr="009D6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64063ABE" w14:textId="63A4F641" w:rsidR="005C7C5C" w:rsidRPr="00CD7F84" w:rsidRDefault="005C7C5C" w:rsidP="00864C68">
            <w:pPr>
              <w:pStyle w:val="Sinespaciado"/>
              <w:spacing w:line="276" w:lineRule="auto"/>
              <w:rPr>
                <w:rFonts w:ascii="Arial" w:hAnsi="Arial" w:cs="Arial"/>
                <w:b w:val="0"/>
                <w:bCs w:val="0"/>
              </w:rPr>
            </w:pPr>
            <w:r w:rsidRPr="00CD7F84">
              <w:rPr>
                <w:rFonts w:ascii="Arial" w:hAnsi="Arial" w:cs="Arial"/>
                <w:b w:val="0"/>
                <w:bCs w:val="0"/>
              </w:rPr>
              <w:t>2117-02-002</w:t>
            </w:r>
          </w:p>
        </w:tc>
        <w:tc>
          <w:tcPr>
            <w:tcW w:w="3292" w:type="pct"/>
          </w:tcPr>
          <w:p w14:paraId="5E087006" w14:textId="1CC57135" w:rsidR="005C7C5C" w:rsidRPr="00CD7F84" w:rsidRDefault="005C7C5C" w:rsidP="00864C68">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IVA RETENIDO POR HONORARIOS</w:t>
            </w:r>
          </w:p>
        </w:tc>
        <w:tc>
          <w:tcPr>
            <w:tcW w:w="908" w:type="pct"/>
          </w:tcPr>
          <w:p w14:paraId="04BE90B1" w14:textId="5A30101F" w:rsidR="005C7C5C" w:rsidRPr="00CD7F84" w:rsidRDefault="00185311" w:rsidP="00864C68">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185311">
              <w:rPr>
                <w:rFonts w:ascii="Arial" w:hAnsi="Arial" w:cs="Arial"/>
              </w:rPr>
              <w:t>$11,426.60</w:t>
            </w:r>
          </w:p>
        </w:tc>
      </w:tr>
      <w:tr w:rsidR="00864C68" w:rsidRPr="00CD7F84" w14:paraId="47FF1AAD" w14:textId="77777777" w:rsidTr="009D671B">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41B64C45" w14:textId="64CC59CA" w:rsidR="00864C68" w:rsidRPr="00CD7F84" w:rsidRDefault="00864C68" w:rsidP="00864C68">
            <w:pPr>
              <w:pStyle w:val="Sinespaciado"/>
              <w:spacing w:line="276" w:lineRule="auto"/>
              <w:rPr>
                <w:rFonts w:ascii="Arial" w:hAnsi="Arial" w:cs="Arial"/>
                <w:b w:val="0"/>
                <w:bCs w:val="0"/>
              </w:rPr>
            </w:pPr>
            <w:r w:rsidRPr="00CD7F84">
              <w:rPr>
                <w:rFonts w:ascii="Arial" w:hAnsi="Arial" w:cs="Arial"/>
                <w:b w:val="0"/>
                <w:bCs w:val="0"/>
              </w:rPr>
              <w:t>2117-</w:t>
            </w:r>
            <w:r w:rsidR="009D671B" w:rsidRPr="00CD7F84">
              <w:rPr>
                <w:rFonts w:ascii="Arial" w:hAnsi="Arial" w:cs="Arial"/>
                <w:b w:val="0"/>
                <w:bCs w:val="0"/>
              </w:rPr>
              <w:t>03-001</w:t>
            </w:r>
          </w:p>
        </w:tc>
        <w:tc>
          <w:tcPr>
            <w:tcW w:w="3292" w:type="pct"/>
          </w:tcPr>
          <w:p w14:paraId="2B52EACB" w14:textId="709D14C8" w:rsidR="00864C68" w:rsidRPr="00CD7F84" w:rsidRDefault="009D671B" w:rsidP="00864C68">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IMSS RETENIDO A TRABAJADORES</w:t>
            </w:r>
          </w:p>
        </w:tc>
        <w:tc>
          <w:tcPr>
            <w:tcW w:w="908" w:type="pct"/>
          </w:tcPr>
          <w:p w14:paraId="0998DA65" w14:textId="111E8FC5" w:rsidR="00864C68" w:rsidRPr="00CD7F84" w:rsidRDefault="00321C09" w:rsidP="00864C68">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$72,791.34</w:t>
            </w:r>
          </w:p>
        </w:tc>
      </w:tr>
      <w:tr w:rsidR="009D671B" w:rsidRPr="00CD7F84" w14:paraId="406CCAC5" w14:textId="77777777" w:rsidTr="009D6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19467D67" w14:textId="5891125A" w:rsidR="009D671B" w:rsidRPr="00CD7F84" w:rsidRDefault="009D671B" w:rsidP="009D671B">
            <w:pPr>
              <w:pStyle w:val="Sinespaciado"/>
              <w:spacing w:line="276" w:lineRule="auto"/>
              <w:rPr>
                <w:rFonts w:ascii="Arial" w:hAnsi="Arial" w:cs="Arial"/>
              </w:rPr>
            </w:pPr>
            <w:r w:rsidRPr="00CD7F84">
              <w:rPr>
                <w:rFonts w:ascii="Arial" w:hAnsi="Arial" w:cs="Arial"/>
                <w:b w:val="0"/>
                <w:bCs w:val="0"/>
              </w:rPr>
              <w:t>2117-03-002</w:t>
            </w:r>
          </w:p>
        </w:tc>
        <w:tc>
          <w:tcPr>
            <w:tcW w:w="3292" w:type="pct"/>
          </w:tcPr>
          <w:p w14:paraId="40458FF1" w14:textId="41EFC68C" w:rsidR="009D671B" w:rsidRPr="00CD7F84" w:rsidRDefault="009D671B" w:rsidP="009D671B">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INFONAVIT PARA PAGO DE CRÉDITOS DE LOS TRABAJADORES</w:t>
            </w:r>
          </w:p>
        </w:tc>
        <w:tc>
          <w:tcPr>
            <w:tcW w:w="908" w:type="pct"/>
          </w:tcPr>
          <w:p w14:paraId="47AFDAE1" w14:textId="4E7FFE6B" w:rsidR="009D671B" w:rsidRPr="00CD7F84" w:rsidRDefault="00321C09" w:rsidP="009D671B">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$3,662.10</w:t>
            </w:r>
          </w:p>
        </w:tc>
      </w:tr>
      <w:tr w:rsidR="009D671B" w:rsidRPr="00CD7F84" w14:paraId="2A80272A" w14:textId="77777777" w:rsidTr="009D671B">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29886083" w14:textId="03D55B2B" w:rsidR="009D671B" w:rsidRPr="00CD7F84" w:rsidRDefault="009D671B" w:rsidP="009D671B">
            <w:pPr>
              <w:pStyle w:val="Sinespaciado"/>
              <w:spacing w:line="276" w:lineRule="auto"/>
              <w:rPr>
                <w:rFonts w:ascii="Arial" w:hAnsi="Arial" w:cs="Arial"/>
              </w:rPr>
            </w:pPr>
            <w:r w:rsidRPr="00CD7F84">
              <w:rPr>
                <w:rFonts w:ascii="Arial" w:hAnsi="Arial" w:cs="Arial"/>
                <w:b w:val="0"/>
                <w:bCs w:val="0"/>
              </w:rPr>
              <w:t>2117-03-003</w:t>
            </w:r>
          </w:p>
        </w:tc>
        <w:tc>
          <w:tcPr>
            <w:tcW w:w="3292" w:type="pct"/>
          </w:tcPr>
          <w:p w14:paraId="6FEB422D" w14:textId="25B2A967" w:rsidR="009D671B" w:rsidRPr="00CD7F84" w:rsidRDefault="009D671B" w:rsidP="009D671B">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IMSS RETENIDO A LOS TRBAJADORES 2011</w:t>
            </w:r>
          </w:p>
        </w:tc>
        <w:tc>
          <w:tcPr>
            <w:tcW w:w="908" w:type="pct"/>
          </w:tcPr>
          <w:p w14:paraId="2F56A838" w14:textId="33FF5782" w:rsidR="009D671B" w:rsidRPr="00CD7F84" w:rsidRDefault="009D671B" w:rsidP="009D671B">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$1,997,410.24</w:t>
            </w:r>
          </w:p>
        </w:tc>
      </w:tr>
      <w:tr w:rsidR="009D671B" w:rsidRPr="00CD7F84" w14:paraId="342761F2" w14:textId="77777777" w:rsidTr="009D6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23AC26CF" w14:textId="59280896" w:rsidR="009D671B" w:rsidRPr="00CD7F84" w:rsidRDefault="009D671B" w:rsidP="009D671B">
            <w:pPr>
              <w:pStyle w:val="Sinespaciado"/>
              <w:spacing w:line="276" w:lineRule="auto"/>
              <w:rPr>
                <w:rFonts w:ascii="Arial" w:hAnsi="Arial" w:cs="Arial"/>
                <w:b w:val="0"/>
                <w:bCs w:val="0"/>
              </w:rPr>
            </w:pPr>
            <w:r w:rsidRPr="00CD7F84">
              <w:rPr>
                <w:rFonts w:ascii="Arial" w:hAnsi="Arial" w:cs="Arial"/>
                <w:b w:val="0"/>
                <w:bCs w:val="0"/>
              </w:rPr>
              <w:t>2117-05-01</w:t>
            </w:r>
          </w:p>
        </w:tc>
        <w:tc>
          <w:tcPr>
            <w:tcW w:w="3292" w:type="pct"/>
          </w:tcPr>
          <w:p w14:paraId="1E598BFF" w14:textId="32FFA19E" w:rsidR="009D671B" w:rsidRPr="00CD7F84" w:rsidRDefault="009D671B" w:rsidP="009D671B">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0.5% INSPECCIÓN Y VERIFICACIÓN SCOP</w:t>
            </w:r>
          </w:p>
        </w:tc>
        <w:tc>
          <w:tcPr>
            <w:tcW w:w="908" w:type="pct"/>
          </w:tcPr>
          <w:p w14:paraId="6C5C8356" w14:textId="17512891" w:rsidR="009D671B" w:rsidRPr="00CD7F84" w:rsidRDefault="00185311" w:rsidP="009D671B">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185311">
              <w:rPr>
                <w:rFonts w:ascii="Arial" w:hAnsi="Arial" w:cs="Arial"/>
              </w:rPr>
              <w:t>$25,017.44</w:t>
            </w:r>
          </w:p>
        </w:tc>
      </w:tr>
      <w:tr w:rsidR="009D671B" w:rsidRPr="00CD7F84" w14:paraId="51C7B1A7" w14:textId="77777777" w:rsidTr="009D671B">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7731BBB3" w14:textId="01836499" w:rsidR="009D671B" w:rsidRPr="00CD7F84" w:rsidRDefault="009D671B" w:rsidP="009D671B">
            <w:pPr>
              <w:pStyle w:val="Sinespaciado"/>
              <w:spacing w:line="276" w:lineRule="auto"/>
              <w:rPr>
                <w:rFonts w:ascii="Arial" w:hAnsi="Arial" w:cs="Arial"/>
                <w:b w:val="0"/>
                <w:bCs w:val="0"/>
              </w:rPr>
            </w:pPr>
            <w:r w:rsidRPr="00CD7F84">
              <w:rPr>
                <w:rFonts w:ascii="Arial" w:hAnsi="Arial" w:cs="Arial"/>
                <w:b w:val="0"/>
                <w:bCs w:val="0"/>
              </w:rPr>
              <w:t>2117-05-02</w:t>
            </w:r>
          </w:p>
        </w:tc>
        <w:tc>
          <w:tcPr>
            <w:tcW w:w="3292" w:type="pct"/>
          </w:tcPr>
          <w:p w14:paraId="49FAB0B2" w14:textId="3D14E97D" w:rsidR="009D671B" w:rsidRPr="00CD7F84" w:rsidRDefault="009D671B" w:rsidP="009D671B">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1.5%CONVENIO CMIC</w:t>
            </w:r>
          </w:p>
        </w:tc>
        <w:tc>
          <w:tcPr>
            <w:tcW w:w="908" w:type="pct"/>
          </w:tcPr>
          <w:p w14:paraId="31598172" w14:textId="6062BE44" w:rsidR="009D671B" w:rsidRPr="00CD7F84" w:rsidRDefault="00E53EA1" w:rsidP="009D671B">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$10,985.20</w:t>
            </w:r>
          </w:p>
        </w:tc>
      </w:tr>
      <w:tr w:rsidR="009D671B" w:rsidRPr="00CD7F84" w14:paraId="5CF71C9C" w14:textId="77777777" w:rsidTr="009D6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00" w:type="pct"/>
          </w:tcPr>
          <w:p w14:paraId="4BB5573B" w14:textId="2439E70D" w:rsidR="009D671B" w:rsidRPr="00CD7F84" w:rsidRDefault="009D671B" w:rsidP="009D671B">
            <w:pPr>
              <w:pStyle w:val="Sinespaciado"/>
              <w:spacing w:line="276" w:lineRule="auto"/>
              <w:rPr>
                <w:rFonts w:ascii="Arial" w:hAnsi="Arial" w:cs="Arial"/>
                <w:b w:val="0"/>
                <w:bCs w:val="0"/>
              </w:rPr>
            </w:pPr>
            <w:r w:rsidRPr="00CD7F84">
              <w:rPr>
                <w:rFonts w:ascii="Arial" w:hAnsi="Arial" w:cs="Arial"/>
                <w:b w:val="0"/>
                <w:bCs w:val="0"/>
              </w:rPr>
              <w:t>2117-39801</w:t>
            </w:r>
          </w:p>
        </w:tc>
        <w:tc>
          <w:tcPr>
            <w:tcW w:w="3292" w:type="pct"/>
          </w:tcPr>
          <w:p w14:paraId="06E05EEF" w14:textId="30238008" w:rsidR="009D671B" w:rsidRPr="00CD7F84" w:rsidRDefault="009D671B" w:rsidP="009D671B">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IMPUESTO SOBRE NÓMINAS</w:t>
            </w:r>
          </w:p>
        </w:tc>
        <w:tc>
          <w:tcPr>
            <w:tcW w:w="908" w:type="pct"/>
          </w:tcPr>
          <w:p w14:paraId="68A6AAE6" w14:textId="23A8BF4F" w:rsidR="009D671B" w:rsidRPr="00CD7F84" w:rsidRDefault="00185311" w:rsidP="009D671B">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185311">
              <w:rPr>
                <w:rFonts w:ascii="Arial" w:hAnsi="Arial" w:cs="Arial"/>
              </w:rPr>
              <w:t>$188,632.00</w:t>
            </w:r>
          </w:p>
        </w:tc>
      </w:tr>
      <w:tr w:rsidR="00DF502F" w:rsidRPr="00CD7F84" w14:paraId="1501B544" w14:textId="77777777" w:rsidTr="009D671B">
        <w:trPr>
          <w:jc w:val="center"/>
        </w:trPr>
        <w:tc>
          <w:tcPr>
            <w:cnfStyle w:val="001000000000" w:firstRow="0" w:lastRow="0" w:firstColumn="1" w:lastColumn="0" w:oddVBand="0" w:evenVBand="0" w:oddHBand="0" w:evenHBand="0" w:firstRowFirstColumn="0" w:firstRowLastColumn="0" w:lastRowFirstColumn="0" w:lastRowLastColumn="0"/>
            <w:tcW w:w="800" w:type="pct"/>
          </w:tcPr>
          <w:p w14:paraId="53722A9C" w14:textId="02BA3996" w:rsidR="00DF502F" w:rsidRPr="00CD7F84" w:rsidRDefault="00DF502F" w:rsidP="009D671B">
            <w:pPr>
              <w:pStyle w:val="Sinespaciado"/>
              <w:spacing w:line="276" w:lineRule="auto"/>
              <w:rPr>
                <w:rFonts w:ascii="Arial" w:hAnsi="Arial" w:cs="Arial"/>
                <w:b w:val="0"/>
                <w:bCs w:val="0"/>
              </w:rPr>
            </w:pPr>
            <w:r w:rsidRPr="00CD7F84">
              <w:rPr>
                <w:rFonts w:ascii="Arial" w:hAnsi="Arial" w:cs="Arial"/>
                <w:b w:val="0"/>
                <w:bCs w:val="0"/>
              </w:rPr>
              <w:t>2117-39802</w:t>
            </w:r>
          </w:p>
        </w:tc>
        <w:tc>
          <w:tcPr>
            <w:tcW w:w="3292" w:type="pct"/>
          </w:tcPr>
          <w:p w14:paraId="5DD98041" w14:textId="0DE4E2EB" w:rsidR="00DF502F" w:rsidRPr="00CD7F84" w:rsidRDefault="00DF502F" w:rsidP="009D671B">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IMPUESTOS SOBRE LA RENTA DE AGUINALDO Y/O PRIMA VACACIONAL.</w:t>
            </w:r>
          </w:p>
        </w:tc>
        <w:tc>
          <w:tcPr>
            <w:tcW w:w="908" w:type="pct"/>
          </w:tcPr>
          <w:p w14:paraId="7C1A38CB" w14:textId="4ABE40DE" w:rsidR="00DF502F" w:rsidRPr="00CD7F84" w:rsidRDefault="00185311" w:rsidP="009D671B">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85311">
              <w:rPr>
                <w:rFonts w:ascii="Arial" w:hAnsi="Arial" w:cs="Arial"/>
              </w:rPr>
              <w:t>$1,665,267.33</w:t>
            </w:r>
          </w:p>
        </w:tc>
      </w:tr>
      <w:tr w:rsidR="009D671B" w:rsidRPr="00CD7F84" w14:paraId="291AADE0" w14:textId="77777777" w:rsidTr="009D671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800" w:type="pct"/>
          </w:tcPr>
          <w:p w14:paraId="20ADA4E4" w14:textId="235C4F0A" w:rsidR="009D671B" w:rsidRPr="00CD7F84" w:rsidRDefault="009D671B" w:rsidP="009D671B">
            <w:pPr>
              <w:pStyle w:val="Sinespaciado"/>
              <w:spacing w:line="276" w:lineRule="auto"/>
              <w:rPr>
                <w:rFonts w:ascii="Arial" w:hAnsi="Arial" w:cs="Arial"/>
                <w:bCs w:val="0"/>
              </w:rPr>
            </w:pPr>
            <w:r w:rsidRPr="00CD7F84">
              <w:rPr>
                <w:rFonts w:ascii="Arial" w:hAnsi="Arial" w:cs="Arial"/>
                <w:bCs w:val="0"/>
              </w:rPr>
              <w:t>2117</w:t>
            </w:r>
          </w:p>
        </w:tc>
        <w:tc>
          <w:tcPr>
            <w:tcW w:w="3292" w:type="pct"/>
          </w:tcPr>
          <w:p w14:paraId="23546834" w14:textId="65B7C6B5" w:rsidR="009D671B" w:rsidRPr="00CD7F84" w:rsidRDefault="009D671B" w:rsidP="009D671B">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rPr>
            </w:pPr>
            <w:r w:rsidRPr="00CD7F84">
              <w:rPr>
                <w:rFonts w:ascii="Arial" w:hAnsi="Arial" w:cs="Arial"/>
                <w:b/>
              </w:rPr>
              <w:t>TOTAL</w:t>
            </w:r>
          </w:p>
        </w:tc>
        <w:tc>
          <w:tcPr>
            <w:tcW w:w="908" w:type="pct"/>
          </w:tcPr>
          <w:p w14:paraId="409B83C3" w14:textId="5E7E8F9A" w:rsidR="009D671B" w:rsidRPr="00CD7F84" w:rsidRDefault="00185311" w:rsidP="009D671B">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rPr>
            </w:pPr>
            <w:r w:rsidRPr="00185311">
              <w:rPr>
                <w:rFonts w:ascii="Arial" w:hAnsi="Arial" w:cs="Arial"/>
                <w:b/>
              </w:rPr>
              <w:t>$4,127,778.93</w:t>
            </w:r>
          </w:p>
        </w:tc>
      </w:tr>
    </w:tbl>
    <w:p w14:paraId="62CEE66E" w14:textId="77777777" w:rsidR="00087868" w:rsidRPr="00CD7F84" w:rsidRDefault="00087868" w:rsidP="00087868">
      <w:pPr>
        <w:pStyle w:val="Sinespaciado"/>
        <w:ind w:left="720"/>
        <w:jc w:val="both"/>
        <w:rPr>
          <w:rFonts w:ascii="Arial" w:hAnsi="Arial" w:cs="Arial"/>
          <w:b/>
        </w:rPr>
      </w:pPr>
    </w:p>
    <w:p w14:paraId="335E076E" w14:textId="0790565B" w:rsidR="00F31EAA" w:rsidRPr="00CD7F84" w:rsidRDefault="00CA7C7E" w:rsidP="004C4752">
      <w:pPr>
        <w:pStyle w:val="Sinespaciado"/>
        <w:numPr>
          <w:ilvl w:val="0"/>
          <w:numId w:val="10"/>
        </w:numPr>
        <w:jc w:val="both"/>
        <w:rPr>
          <w:rFonts w:ascii="Arial" w:hAnsi="Arial" w:cs="Arial"/>
        </w:rPr>
      </w:pPr>
      <w:r w:rsidRPr="00CD7F84">
        <w:rPr>
          <w:rFonts w:ascii="Arial" w:hAnsi="Arial" w:cs="Arial"/>
          <w:b/>
        </w:rPr>
        <w:t xml:space="preserve">Fondos </w:t>
      </w:r>
      <w:r w:rsidR="00251FCE" w:rsidRPr="00CD7F84">
        <w:rPr>
          <w:rFonts w:ascii="Arial" w:hAnsi="Arial" w:cs="Arial"/>
          <w:b/>
        </w:rPr>
        <w:t>en Administración a Corto Plazo</w:t>
      </w:r>
      <w:r w:rsidRPr="00CD7F84">
        <w:rPr>
          <w:rFonts w:ascii="Arial" w:hAnsi="Arial" w:cs="Arial"/>
          <w:b/>
        </w:rPr>
        <w:t xml:space="preserve"> </w:t>
      </w:r>
    </w:p>
    <w:p w14:paraId="394FD44A" w14:textId="77777777" w:rsidR="0035322F" w:rsidRPr="00CD7F84" w:rsidRDefault="0035322F" w:rsidP="0035322F">
      <w:pPr>
        <w:pStyle w:val="Sinespaciado"/>
        <w:jc w:val="both"/>
        <w:rPr>
          <w:rFonts w:ascii="Arial" w:hAnsi="Arial" w:cs="Arial"/>
        </w:rPr>
      </w:pPr>
    </w:p>
    <w:p w14:paraId="468FDFBE" w14:textId="77777777" w:rsidR="00CA7C7E" w:rsidRPr="00CD7F84" w:rsidRDefault="0035322F" w:rsidP="0035322F">
      <w:pPr>
        <w:pStyle w:val="Sinespaciado"/>
        <w:jc w:val="both"/>
        <w:rPr>
          <w:rFonts w:ascii="Arial" w:hAnsi="Arial" w:cs="Arial"/>
        </w:rPr>
      </w:pPr>
      <w:r w:rsidRPr="00CD7F84">
        <w:rPr>
          <w:rFonts w:ascii="Arial" w:hAnsi="Arial" w:cs="Arial"/>
        </w:rPr>
        <w:t>Son</w:t>
      </w:r>
      <w:r w:rsidR="00CA7C7E" w:rsidRPr="00CD7F84">
        <w:rPr>
          <w:rFonts w:ascii="Arial" w:hAnsi="Arial" w:cs="Arial"/>
          <w:b/>
        </w:rPr>
        <w:t xml:space="preserve"> </w:t>
      </w:r>
      <w:r w:rsidR="00CA7C7E" w:rsidRPr="00CD7F84">
        <w:rPr>
          <w:rFonts w:ascii="Arial" w:hAnsi="Arial" w:cs="Arial"/>
        </w:rPr>
        <w:t>producto de las siguientes garantías dentro de los juicios que se detallan:</w:t>
      </w:r>
    </w:p>
    <w:p w14:paraId="18875318" w14:textId="77777777" w:rsidR="00CA7C7E" w:rsidRPr="00CD7F84" w:rsidRDefault="00CA7C7E" w:rsidP="00161119">
      <w:pPr>
        <w:pStyle w:val="Sinespaciado"/>
        <w:jc w:val="both"/>
        <w:rPr>
          <w:rFonts w:ascii="Arial" w:hAnsi="Arial" w:cs="Arial"/>
        </w:rPr>
      </w:pPr>
    </w:p>
    <w:tbl>
      <w:tblPr>
        <w:tblStyle w:val="Tablanormal1"/>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3444"/>
        <w:gridCol w:w="706"/>
        <w:gridCol w:w="1674"/>
        <w:gridCol w:w="1598"/>
      </w:tblGrid>
      <w:tr w:rsidR="00E75D05" w:rsidRPr="00CD7F84" w14:paraId="7825F2EE" w14:textId="77777777" w:rsidTr="00315C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9" w:type="dxa"/>
            <w:vAlign w:val="center"/>
          </w:tcPr>
          <w:p w14:paraId="1A8B75BF" w14:textId="1545E5BF" w:rsidR="00E75D05" w:rsidRPr="00CD7F84" w:rsidRDefault="00E75D05" w:rsidP="00E75D05">
            <w:pPr>
              <w:pStyle w:val="Sinespaciado"/>
              <w:spacing w:line="276" w:lineRule="auto"/>
              <w:jc w:val="center"/>
              <w:rPr>
                <w:rFonts w:ascii="Arial" w:hAnsi="Arial" w:cs="Arial"/>
              </w:rPr>
            </w:pPr>
            <w:r w:rsidRPr="00CD7F84">
              <w:rPr>
                <w:rFonts w:ascii="Arial" w:hAnsi="Arial" w:cs="Arial"/>
              </w:rPr>
              <w:t>CUENTA CONTABE</w:t>
            </w:r>
          </w:p>
        </w:tc>
        <w:tc>
          <w:tcPr>
            <w:tcW w:w="3478" w:type="dxa"/>
            <w:vAlign w:val="center"/>
          </w:tcPr>
          <w:p w14:paraId="210CDB44" w14:textId="45963837" w:rsidR="00E75D05" w:rsidRPr="00CD7F84" w:rsidRDefault="00E75D05" w:rsidP="00E75D0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DEPOSITARIO</w:t>
            </w:r>
          </w:p>
        </w:tc>
        <w:tc>
          <w:tcPr>
            <w:tcW w:w="663" w:type="dxa"/>
            <w:vAlign w:val="center"/>
          </w:tcPr>
          <w:p w14:paraId="7330D270" w14:textId="640E2E08" w:rsidR="00E75D05" w:rsidRPr="00CD7F84" w:rsidRDefault="00E75D05" w:rsidP="00E75D0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AÑO</w:t>
            </w:r>
          </w:p>
        </w:tc>
        <w:tc>
          <w:tcPr>
            <w:tcW w:w="1675" w:type="dxa"/>
            <w:vAlign w:val="center"/>
          </w:tcPr>
          <w:p w14:paraId="3305F96A" w14:textId="5F1B1FEF" w:rsidR="00E75D05" w:rsidRPr="00CD7F84" w:rsidRDefault="00E75D05" w:rsidP="00E75D0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EXPEDIENTE</w:t>
            </w:r>
          </w:p>
        </w:tc>
        <w:tc>
          <w:tcPr>
            <w:tcW w:w="1603" w:type="dxa"/>
            <w:vAlign w:val="center"/>
          </w:tcPr>
          <w:p w14:paraId="073E328D" w14:textId="0C8E32C6" w:rsidR="00E75D05" w:rsidRPr="00CD7F84" w:rsidRDefault="00E75D05" w:rsidP="00E75D0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CANTIDAD</w:t>
            </w:r>
          </w:p>
        </w:tc>
      </w:tr>
      <w:tr w:rsidR="00650FDD" w:rsidRPr="00CD7F84" w14:paraId="0ED80C45" w14:textId="77777777" w:rsidTr="00315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9" w:type="dxa"/>
            <w:vAlign w:val="center"/>
          </w:tcPr>
          <w:p w14:paraId="5932031F" w14:textId="58288CE0" w:rsidR="00650FDD" w:rsidRPr="00CD7F84" w:rsidRDefault="00650FDD" w:rsidP="00E75D05">
            <w:pPr>
              <w:pStyle w:val="Sinespaciado"/>
              <w:spacing w:line="276" w:lineRule="auto"/>
              <w:jc w:val="center"/>
              <w:rPr>
                <w:rFonts w:ascii="Arial" w:hAnsi="Arial" w:cs="Arial"/>
                <w:b w:val="0"/>
                <w:bCs w:val="0"/>
              </w:rPr>
            </w:pPr>
            <w:r w:rsidRPr="00CD7F84">
              <w:rPr>
                <w:rFonts w:ascii="Arial" w:hAnsi="Arial" w:cs="Arial"/>
                <w:b w:val="0"/>
                <w:bCs w:val="0"/>
              </w:rPr>
              <w:t>2162-01-001</w:t>
            </w:r>
          </w:p>
        </w:tc>
        <w:tc>
          <w:tcPr>
            <w:tcW w:w="3478" w:type="dxa"/>
            <w:vAlign w:val="center"/>
          </w:tcPr>
          <w:p w14:paraId="6EAEA815" w14:textId="56867F15" w:rsidR="00650FDD" w:rsidRPr="00CD7F84" w:rsidRDefault="00650FDD" w:rsidP="003A004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J EFRAIN CHAVEZ PEDRAZA</w:t>
            </w:r>
          </w:p>
        </w:tc>
        <w:tc>
          <w:tcPr>
            <w:tcW w:w="663" w:type="dxa"/>
            <w:vAlign w:val="center"/>
          </w:tcPr>
          <w:p w14:paraId="3D731614" w14:textId="77777777" w:rsidR="00650FDD" w:rsidRPr="00CD7F84" w:rsidRDefault="00650FDD" w:rsidP="00E75D05">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5" w:type="dxa"/>
            <w:vAlign w:val="center"/>
          </w:tcPr>
          <w:p w14:paraId="0322DF33" w14:textId="77777777" w:rsidR="00650FDD" w:rsidRPr="00CD7F84" w:rsidRDefault="00650FDD" w:rsidP="00E75D05">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03" w:type="dxa"/>
            <w:vAlign w:val="center"/>
          </w:tcPr>
          <w:p w14:paraId="6BD96A83" w14:textId="56B75676" w:rsidR="00650FDD" w:rsidRPr="00CD7F84" w:rsidRDefault="00650FDD" w:rsidP="003A004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$2,000.00</w:t>
            </w:r>
          </w:p>
        </w:tc>
      </w:tr>
      <w:tr w:rsidR="00650FDD" w:rsidRPr="00CD7F84" w14:paraId="1F1A4103" w14:textId="77777777" w:rsidTr="00315CB5">
        <w:trPr>
          <w:jc w:val="center"/>
        </w:trPr>
        <w:tc>
          <w:tcPr>
            <w:cnfStyle w:val="001000000000" w:firstRow="0" w:lastRow="0" w:firstColumn="1" w:lastColumn="0" w:oddVBand="0" w:evenVBand="0" w:oddHBand="0" w:evenHBand="0" w:firstRowFirstColumn="0" w:firstRowLastColumn="0" w:lastRowFirstColumn="0" w:lastRowLastColumn="0"/>
            <w:tcW w:w="1409" w:type="dxa"/>
            <w:vAlign w:val="center"/>
          </w:tcPr>
          <w:p w14:paraId="1005E595" w14:textId="6F3D0740" w:rsidR="00650FDD" w:rsidRPr="00CD7F84" w:rsidRDefault="003A0047" w:rsidP="00E75D05">
            <w:pPr>
              <w:pStyle w:val="Sinespaciado"/>
              <w:spacing w:line="276" w:lineRule="auto"/>
              <w:jc w:val="center"/>
              <w:rPr>
                <w:rFonts w:ascii="Arial" w:hAnsi="Arial" w:cs="Arial"/>
                <w:b w:val="0"/>
                <w:bCs w:val="0"/>
              </w:rPr>
            </w:pPr>
            <w:r w:rsidRPr="00CD7F84">
              <w:rPr>
                <w:rFonts w:ascii="Arial" w:hAnsi="Arial" w:cs="Arial"/>
                <w:b w:val="0"/>
                <w:bCs w:val="0"/>
              </w:rPr>
              <w:t>2162-01-002</w:t>
            </w:r>
          </w:p>
        </w:tc>
        <w:tc>
          <w:tcPr>
            <w:tcW w:w="3478" w:type="dxa"/>
            <w:vAlign w:val="center"/>
          </w:tcPr>
          <w:p w14:paraId="4D45432B" w14:textId="2A18755E" w:rsidR="00650FDD" w:rsidRPr="00CD7F84" w:rsidRDefault="003A0047" w:rsidP="003A004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AYUNTAMIENTO DE APATZINGAN</w:t>
            </w:r>
          </w:p>
        </w:tc>
        <w:tc>
          <w:tcPr>
            <w:tcW w:w="663" w:type="dxa"/>
            <w:vAlign w:val="center"/>
          </w:tcPr>
          <w:p w14:paraId="752EB1BE" w14:textId="77777777" w:rsidR="00650FDD" w:rsidRPr="00CD7F84" w:rsidRDefault="00650FDD" w:rsidP="00E75D0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5" w:type="dxa"/>
            <w:vAlign w:val="center"/>
          </w:tcPr>
          <w:p w14:paraId="1B65C029" w14:textId="77777777" w:rsidR="00650FDD" w:rsidRPr="00CD7F84" w:rsidRDefault="00650FDD" w:rsidP="00E75D0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03" w:type="dxa"/>
            <w:vAlign w:val="center"/>
          </w:tcPr>
          <w:p w14:paraId="29899B5E" w14:textId="5AFB654C" w:rsidR="00650FDD" w:rsidRPr="00CD7F84" w:rsidRDefault="003A0047" w:rsidP="003A004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$21,000.00</w:t>
            </w:r>
          </w:p>
        </w:tc>
      </w:tr>
      <w:tr w:rsidR="00650FDD" w:rsidRPr="00CD7F84" w14:paraId="37E390A6" w14:textId="77777777" w:rsidTr="00315C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9" w:type="dxa"/>
            <w:vAlign w:val="center"/>
          </w:tcPr>
          <w:p w14:paraId="67456A7A" w14:textId="00E0CE4B" w:rsidR="00650FDD" w:rsidRPr="00CD7F84" w:rsidRDefault="003A0047" w:rsidP="00E75D05">
            <w:pPr>
              <w:pStyle w:val="Sinespaciado"/>
              <w:spacing w:line="276" w:lineRule="auto"/>
              <w:jc w:val="center"/>
              <w:rPr>
                <w:rFonts w:ascii="Arial" w:hAnsi="Arial" w:cs="Arial"/>
                <w:b w:val="0"/>
                <w:bCs w:val="0"/>
              </w:rPr>
            </w:pPr>
            <w:r w:rsidRPr="00CD7F84">
              <w:rPr>
                <w:rFonts w:ascii="Arial" w:hAnsi="Arial" w:cs="Arial"/>
                <w:b w:val="0"/>
                <w:bCs w:val="0"/>
              </w:rPr>
              <w:t>2162-01-005</w:t>
            </w:r>
          </w:p>
        </w:tc>
        <w:tc>
          <w:tcPr>
            <w:tcW w:w="3478" w:type="dxa"/>
            <w:vAlign w:val="center"/>
          </w:tcPr>
          <w:p w14:paraId="6D12C906" w14:textId="353307B8" w:rsidR="00650FDD" w:rsidRPr="00CD7F84" w:rsidRDefault="003A0047" w:rsidP="003A004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ERICK CARCÍA GIL</w:t>
            </w:r>
          </w:p>
        </w:tc>
        <w:tc>
          <w:tcPr>
            <w:tcW w:w="663" w:type="dxa"/>
            <w:vAlign w:val="center"/>
          </w:tcPr>
          <w:p w14:paraId="04B6CAF1" w14:textId="77777777" w:rsidR="00650FDD" w:rsidRPr="00CD7F84" w:rsidRDefault="00650FDD" w:rsidP="00E75D05">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5" w:type="dxa"/>
            <w:vAlign w:val="center"/>
          </w:tcPr>
          <w:p w14:paraId="7394386B" w14:textId="0C0891C0" w:rsidR="00650FDD" w:rsidRPr="00CD7F84" w:rsidRDefault="003A0047" w:rsidP="00E75D05">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JA-0919/201-II</w:t>
            </w:r>
          </w:p>
        </w:tc>
        <w:tc>
          <w:tcPr>
            <w:tcW w:w="1603" w:type="dxa"/>
            <w:vAlign w:val="center"/>
          </w:tcPr>
          <w:p w14:paraId="18455BE8" w14:textId="54F9F570" w:rsidR="00650FDD" w:rsidRPr="00CD7F84" w:rsidRDefault="003A0047" w:rsidP="003A004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$0.10</w:t>
            </w:r>
          </w:p>
        </w:tc>
      </w:tr>
      <w:tr w:rsidR="00650FDD" w:rsidRPr="00CD7F84" w14:paraId="493B0F92" w14:textId="77777777" w:rsidTr="00315CB5">
        <w:trPr>
          <w:jc w:val="center"/>
        </w:trPr>
        <w:tc>
          <w:tcPr>
            <w:cnfStyle w:val="001000000000" w:firstRow="0" w:lastRow="0" w:firstColumn="1" w:lastColumn="0" w:oddVBand="0" w:evenVBand="0" w:oddHBand="0" w:evenHBand="0" w:firstRowFirstColumn="0" w:firstRowLastColumn="0" w:lastRowFirstColumn="0" w:lastRowLastColumn="0"/>
            <w:tcW w:w="1409" w:type="dxa"/>
            <w:vAlign w:val="center"/>
          </w:tcPr>
          <w:p w14:paraId="4E5D336D" w14:textId="3BAC5195" w:rsidR="00650FDD" w:rsidRPr="00CD7F84" w:rsidRDefault="003A0047" w:rsidP="00E75D05">
            <w:pPr>
              <w:pStyle w:val="Sinespaciado"/>
              <w:spacing w:line="276" w:lineRule="auto"/>
              <w:jc w:val="center"/>
              <w:rPr>
                <w:rFonts w:ascii="Arial" w:hAnsi="Arial" w:cs="Arial"/>
                <w:b w:val="0"/>
                <w:bCs w:val="0"/>
              </w:rPr>
            </w:pPr>
            <w:r w:rsidRPr="00CD7F84">
              <w:rPr>
                <w:rFonts w:ascii="Arial" w:hAnsi="Arial" w:cs="Arial"/>
                <w:b w:val="0"/>
                <w:bCs w:val="0"/>
              </w:rPr>
              <w:t>2162-01-009</w:t>
            </w:r>
          </w:p>
        </w:tc>
        <w:tc>
          <w:tcPr>
            <w:tcW w:w="3478" w:type="dxa"/>
            <w:vAlign w:val="center"/>
          </w:tcPr>
          <w:p w14:paraId="688ABF0D" w14:textId="0AEFAC72" w:rsidR="00650FDD" w:rsidRPr="00CD7F84" w:rsidRDefault="003A0047" w:rsidP="003A0047">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IGNACIO PINEDA GARCÍA DE ALBA</w:t>
            </w:r>
          </w:p>
        </w:tc>
        <w:tc>
          <w:tcPr>
            <w:tcW w:w="663" w:type="dxa"/>
            <w:vAlign w:val="center"/>
          </w:tcPr>
          <w:p w14:paraId="2DD0497D" w14:textId="5A61560B" w:rsidR="00650FDD" w:rsidRPr="00CD7F84" w:rsidRDefault="003A0047" w:rsidP="00E75D0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2018</w:t>
            </w:r>
          </w:p>
        </w:tc>
        <w:tc>
          <w:tcPr>
            <w:tcW w:w="1675" w:type="dxa"/>
            <w:vAlign w:val="center"/>
          </w:tcPr>
          <w:p w14:paraId="2AA00C3D" w14:textId="7AA80D18" w:rsidR="00650FDD" w:rsidRPr="00CD7F84" w:rsidRDefault="003A0047" w:rsidP="00E75D05">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JA-1745/2018-II</w:t>
            </w:r>
          </w:p>
        </w:tc>
        <w:tc>
          <w:tcPr>
            <w:tcW w:w="1603" w:type="dxa"/>
            <w:vAlign w:val="center"/>
          </w:tcPr>
          <w:p w14:paraId="5902531B" w14:textId="5702661E" w:rsidR="00650FDD" w:rsidRPr="00CD7F84" w:rsidRDefault="003A0047" w:rsidP="003A004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$2,500.00</w:t>
            </w:r>
          </w:p>
        </w:tc>
      </w:tr>
      <w:tr w:rsidR="003A0047" w:rsidRPr="00CD7F84" w14:paraId="4C3B90F1" w14:textId="77777777" w:rsidTr="00315CB5">
        <w:trPr>
          <w:cnfStyle w:val="000000100000" w:firstRow="0" w:lastRow="0" w:firstColumn="0" w:lastColumn="0" w:oddVBand="0" w:evenVBand="0" w:oddHBand="1" w:evenHBand="0" w:firstRowFirstColumn="0" w:firstRowLastColumn="0" w:lastRowFirstColumn="0" w:lastRowLastColumn="0"/>
          <w:trHeight w:val="326"/>
          <w:jc w:val="center"/>
        </w:trPr>
        <w:tc>
          <w:tcPr>
            <w:cnfStyle w:val="001000000000" w:firstRow="0" w:lastRow="0" w:firstColumn="1" w:lastColumn="0" w:oddVBand="0" w:evenVBand="0" w:oddHBand="0" w:evenHBand="0" w:firstRowFirstColumn="0" w:firstRowLastColumn="0" w:lastRowFirstColumn="0" w:lastRowLastColumn="0"/>
            <w:tcW w:w="1409" w:type="dxa"/>
            <w:vAlign w:val="center"/>
          </w:tcPr>
          <w:p w14:paraId="25FE93FA" w14:textId="78A38AE7" w:rsidR="00E75D05" w:rsidRPr="00CD7F84" w:rsidRDefault="00E75D05" w:rsidP="00E75D05">
            <w:pPr>
              <w:pStyle w:val="Sinespaciado"/>
              <w:spacing w:line="276" w:lineRule="auto"/>
              <w:rPr>
                <w:rFonts w:ascii="Arial" w:hAnsi="Arial" w:cs="Arial"/>
                <w:b w:val="0"/>
                <w:bCs w:val="0"/>
              </w:rPr>
            </w:pPr>
            <w:r w:rsidRPr="00CD7F84">
              <w:rPr>
                <w:rFonts w:ascii="Arial" w:hAnsi="Arial" w:cs="Arial"/>
                <w:b w:val="0"/>
                <w:bCs w:val="0"/>
              </w:rPr>
              <w:t>2162-01-022</w:t>
            </w:r>
          </w:p>
        </w:tc>
        <w:tc>
          <w:tcPr>
            <w:tcW w:w="3478" w:type="dxa"/>
            <w:vAlign w:val="center"/>
          </w:tcPr>
          <w:p w14:paraId="359BF94E" w14:textId="39DB067E" w:rsidR="00E75D05" w:rsidRPr="00CD7F84" w:rsidRDefault="00E75D05" w:rsidP="003A0047">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ALFREDO HERRERA RODRIGUEZ</w:t>
            </w:r>
          </w:p>
        </w:tc>
        <w:tc>
          <w:tcPr>
            <w:tcW w:w="663" w:type="dxa"/>
            <w:vAlign w:val="center"/>
          </w:tcPr>
          <w:p w14:paraId="327FA886" w14:textId="30884FBD" w:rsidR="00E75D05" w:rsidRPr="00CD7F84" w:rsidRDefault="00E75D05" w:rsidP="00E75D05">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2022</w:t>
            </w:r>
          </w:p>
        </w:tc>
        <w:tc>
          <w:tcPr>
            <w:tcW w:w="1675" w:type="dxa"/>
            <w:vAlign w:val="center"/>
          </w:tcPr>
          <w:p w14:paraId="6670FA30" w14:textId="3FF99115" w:rsidR="00E75D05" w:rsidRPr="00CD7F84" w:rsidRDefault="00E75D05" w:rsidP="00E75D05">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JA-0151/2022-II</w:t>
            </w:r>
          </w:p>
        </w:tc>
        <w:tc>
          <w:tcPr>
            <w:tcW w:w="1603" w:type="dxa"/>
            <w:vAlign w:val="center"/>
          </w:tcPr>
          <w:p w14:paraId="173AF7A7" w14:textId="101D0CB3" w:rsidR="00E75D05" w:rsidRPr="00CD7F84" w:rsidRDefault="00E75D05" w:rsidP="003A0047">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$4,500.00</w:t>
            </w:r>
          </w:p>
        </w:tc>
      </w:tr>
      <w:tr w:rsidR="00E75D05" w:rsidRPr="00CD7F84" w14:paraId="610DAD45" w14:textId="77777777" w:rsidTr="00315CB5">
        <w:trPr>
          <w:jc w:val="center"/>
        </w:trPr>
        <w:tc>
          <w:tcPr>
            <w:cnfStyle w:val="001000000000" w:firstRow="0" w:lastRow="0" w:firstColumn="1" w:lastColumn="0" w:oddVBand="0" w:evenVBand="0" w:oddHBand="0" w:evenHBand="0" w:firstRowFirstColumn="0" w:firstRowLastColumn="0" w:lastRowFirstColumn="0" w:lastRowLastColumn="0"/>
            <w:tcW w:w="1409" w:type="dxa"/>
            <w:vAlign w:val="center"/>
          </w:tcPr>
          <w:p w14:paraId="1DDEE659" w14:textId="460AB9B8" w:rsidR="00E75D05" w:rsidRPr="00CD7F84" w:rsidRDefault="00E75D05" w:rsidP="00E75D05">
            <w:pPr>
              <w:pStyle w:val="Sinespaciado"/>
              <w:spacing w:line="276" w:lineRule="auto"/>
              <w:rPr>
                <w:rFonts w:ascii="Arial" w:hAnsi="Arial" w:cs="Arial"/>
              </w:rPr>
            </w:pPr>
            <w:r w:rsidRPr="00CD7F84">
              <w:rPr>
                <w:rFonts w:ascii="Arial" w:hAnsi="Arial" w:cs="Arial"/>
              </w:rPr>
              <w:t>216</w:t>
            </w:r>
            <w:r w:rsidR="00E072F9" w:rsidRPr="00CD7F84">
              <w:rPr>
                <w:rFonts w:ascii="Arial" w:hAnsi="Arial" w:cs="Arial"/>
              </w:rPr>
              <w:t>0</w:t>
            </w:r>
          </w:p>
        </w:tc>
        <w:tc>
          <w:tcPr>
            <w:tcW w:w="5816" w:type="dxa"/>
            <w:gridSpan w:val="3"/>
            <w:vAlign w:val="center"/>
          </w:tcPr>
          <w:p w14:paraId="53905AE8" w14:textId="242566FF" w:rsidR="00E75D05" w:rsidRPr="00CD7F84" w:rsidRDefault="00E75D05" w:rsidP="00E75D05">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D7F84">
              <w:rPr>
                <w:rFonts w:ascii="Arial" w:hAnsi="Arial" w:cs="Arial"/>
                <w:b/>
                <w:bCs/>
              </w:rPr>
              <w:t>TOTAL</w:t>
            </w:r>
          </w:p>
        </w:tc>
        <w:tc>
          <w:tcPr>
            <w:tcW w:w="1603" w:type="dxa"/>
            <w:vAlign w:val="center"/>
          </w:tcPr>
          <w:p w14:paraId="63FC4C72" w14:textId="5DCB61F2" w:rsidR="00E75D05" w:rsidRPr="00CD7F84" w:rsidRDefault="003A0047" w:rsidP="003A0047">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CD7F84">
              <w:rPr>
                <w:rFonts w:ascii="Arial" w:hAnsi="Arial" w:cs="Arial"/>
                <w:b/>
                <w:bCs/>
              </w:rPr>
              <w:t>$30,000.10</w:t>
            </w:r>
          </w:p>
        </w:tc>
      </w:tr>
    </w:tbl>
    <w:p w14:paraId="64BD1392" w14:textId="77777777" w:rsidR="00CA7C7E" w:rsidRPr="00CD7F84" w:rsidRDefault="00CA7C7E" w:rsidP="00161119">
      <w:pPr>
        <w:pStyle w:val="Sinespaciado"/>
        <w:jc w:val="both"/>
        <w:rPr>
          <w:rFonts w:ascii="Arial" w:hAnsi="Arial" w:cs="Arial"/>
        </w:rPr>
      </w:pPr>
    </w:p>
    <w:p w14:paraId="136F7C91" w14:textId="77777777" w:rsidR="00694319" w:rsidRPr="00CD7F84" w:rsidRDefault="00694319" w:rsidP="00161119">
      <w:pPr>
        <w:pStyle w:val="Sinespaciado"/>
        <w:jc w:val="both"/>
        <w:rPr>
          <w:rFonts w:ascii="Arial" w:hAnsi="Arial" w:cs="Arial"/>
        </w:rPr>
      </w:pPr>
    </w:p>
    <w:p w14:paraId="44A4AA45" w14:textId="77777777" w:rsidR="00A516C7" w:rsidRPr="00CD7F84" w:rsidRDefault="00C51EB4" w:rsidP="004C4752">
      <w:pPr>
        <w:pStyle w:val="Sinespaciado"/>
        <w:numPr>
          <w:ilvl w:val="0"/>
          <w:numId w:val="10"/>
        </w:numPr>
        <w:jc w:val="both"/>
        <w:rPr>
          <w:rFonts w:ascii="Arial" w:hAnsi="Arial" w:cs="Arial"/>
        </w:rPr>
      </w:pPr>
      <w:r w:rsidRPr="00CD7F84">
        <w:rPr>
          <w:rFonts w:ascii="Arial" w:hAnsi="Arial" w:cs="Arial"/>
          <w:b/>
        </w:rPr>
        <w:t>Ingresos por clasificar</w:t>
      </w:r>
      <w:r w:rsidR="00A516C7" w:rsidRPr="00CD7F84">
        <w:rPr>
          <w:rFonts w:ascii="Arial" w:hAnsi="Arial" w:cs="Arial"/>
          <w:b/>
        </w:rPr>
        <w:t xml:space="preserve"> a Corto</w:t>
      </w:r>
      <w:r w:rsidRPr="00CD7F84">
        <w:rPr>
          <w:rFonts w:ascii="Arial" w:hAnsi="Arial" w:cs="Arial"/>
          <w:b/>
        </w:rPr>
        <w:t xml:space="preserve"> Plazo</w:t>
      </w:r>
    </w:p>
    <w:p w14:paraId="7C24F7EC" w14:textId="77777777" w:rsidR="00A516C7" w:rsidRPr="00CD7F84" w:rsidRDefault="00A516C7" w:rsidP="00A516C7">
      <w:pPr>
        <w:pStyle w:val="Sinespaciado"/>
        <w:jc w:val="both"/>
        <w:rPr>
          <w:rFonts w:ascii="Arial" w:hAnsi="Arial" w:cs="Arial"/>
        </w:rPr>
      </w:pPr>
    </w:p>
    <w:p w14:paraId="6B8658C6" w14:textId="309EC6CA" w:rsidR="00F02B13" w:rsidRPr="00CD7F84" w:rsidRDefault="00F02B13" w:rsidP="00F02B13">
      <w:pPr>
        <w:pStyle w:val="Sinespaciado"/>
        <w:jc w:val="both"/>
        <w:rPr>
          <w:rFonts w:ascii="Arial" w:hAnsi="Arial" w:cs="Arial"/>
        </w:rPr>
      </w:pPr>
      <w:r w:rsidRPr="00CD7F84">
        <w:rPr>
          <w:rFonts w:ascii="Arial" w:hAnsi="Arial" w:cs="Arial"/>
        </w:rPr>
        <w:t xml:space="preserve">Ingresos por clasificar a Corto </w:t>
      </w:r>
      <w:r w:rsidR="00947D0B" w:rsidRPr="00CD7F84">
        <w:rPr>
          <w:rFonts w:ascii="Arial" w:hAnsi="Arial" w:cs="Arial"/>
        </w:rPr>
        <w:t>Plazo. -</w:t>
      </w:r>
      <w:r w:rsidRPr="00CD7F84">
        <w:rPr>
          <w:rFonts w:ascii="Arial" w:hAnsi="Arial" w:cs="Arial"/>
        </w:rPr>
        <w:t xml:space="preserve"> Son depósitos qué a la fecha se han realizado al Tribunal y qué no han sido formalmente notificadas por el actor o autoridad correspondiente, dichos recursos están disponibles y serán reclasificados en su momento.  </w:t>
      </w:r>
    </w:p>
    <w:p w14:paraId="1C088FAE" w14:textId="77777777" w:rsidR="00F02B13" w:rsidRPr="00CD7F84" w:rsidRDefault="00F02B13" w:rsidP="00F02B13">
      <w:pPr>
        <w:pStyle w:val="Sinespaciado"/>
        <w:jc w:val="both"/>
        <w:rPr>
          <w:rFonts w:ascii="Arial" w:hAnsi="Arial" w:cs="Arial"/>
        </w:rPr>
      </w:pPr>
    </w:p>
    <w:p w14:paraId="0F7CC17C" w14:textId="77777777" w:rsidR="00F02B13" w:rsidRPr="00CD7F84" w:rsidRDefault="00F02B13" w:rsidP="00F02B13">
      <w:pPr>
        <w:pStyle w:val="Sinespaciado"/>
        <w:jc w:val="both"/>
        <w:rPr>
          <w:rFonts w:ascii="Arial" w:hAnsi="Arial" w:cs="Arial"/>
        </w:rPr>
      </w:pPr>
      <w:r w:rsidRPr="00CD7F84">
        <w:rPr>
          <w:rFonts w:ascii="Arial" w:hAnsi="Arial" w:cs="Arial"/>
        </w:rPr>
        <w:t>Estos Ingresos pendientes de clasificar están depositados en las siguientes cuentas del Tribunal:</w:t>
      </w:r>
    </w:p>
    <w:p w14:paraId="35B243C8" w14:textId="77777777" w:rsidR="00C51EB4" w:rsidRPr="00CD7F84" w:rsidRDefault="00C51EB4" w:rsidP="00A516C7">
      <w:pPr>
        <w:pStyle w:val="Sinespaciado"/>
        <w:jc w:val="both"/>
        <w:rPr>
          <w:rFonts w:ascii="Arial" w:hAnsi="Arial" w:cs="Arial"/>
        </w:rPr>
      </w:pPr>
    </w:p>
    <w:tbl>
      <w:tblPr>
        <w:tblStyle w:val="Tabla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2472"/>
        <w:gridCol w:w="3178"/>
        <w:gridCol w:w="1739"/>
      </w:tblGrid>
      <w:tr w:rsidR="00694319" w:rsidRPr="00CD7F84" w14:paraId="2062629F" w14:textId="77777777" w:rsidTr="00185311">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15" w:type="pct"/>
          </w:tcPr>
          <w:p w14:paraId="12DF1797" w14:textId="029D7FAA" w:rsidR="00694319" w:rsidRPr="00CD7F84" w:rsidRDefault="00694319" w:rsidP="00694319">
            <w:pPr>
              <w:pStyle w:val="Sinespaciado"/>
              <w:spacing w:line="276" w:lineRule="auto"/>
              <w:jc w:val="center"/>
              <w:rPr>
                <w:rFonts w:ascii="Arial" w:hAnsi="Arial" w:cs="Arial"/>
              </w:rPr>
            </w:pPr>
            <w:r w:rsidRPr="00CD7F84">
              <w:rPr>
                <w:rFonts w:ascii="Arial" w:hAnsi="Arial" w:cs="Arial"/>
              </w:rPr>
              <w:lastRenderedPageBreak/>
              <w:t xml:space="preserve">CUENTA CONTABLE </w:t>
            </w:r>
          </w:p>
        </w:tc>
        <w:tc>
          <w:tcPr>
            <w:tcW w:w="1400" w:type="pct"/>
          </w:tcPr>
          <w:p w14:paraId="6421C7B2" w14:textId="36DA4D4F" w:rsidR="00694319" w:rsidRPr="00CD7F84" w:rsidRDefault="00694319" w:rsidP="0069431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 xml:space="preserve">NO. CUENTA </w:t>
            </w:r>
          </w:p>
        </w:tc>
        <w:tc>
          <w:tcPr>
            <w:tcW w:w="1800" w:type="pct"/>
          </w:tcPr>
          <w:p w14:paraId="1398BDB8" w14:textId="4CF19F5F" w:rsidR="00694319" w:rsidRPr="00CD7F84" w:rsidRDefault="00694319" w:rsidP="0069431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USO</w:t>
            </w:r>
          </w:p>
        </w:tc>
        <w:tc>
          <w:tcPr>
            <w:tcW w:w="985" w:type="pct"/>
          </w:tcPr>
          <w:p w14:paraId="65B308B8" w14:textId="690B83CF" w:rsidR="00694319" w:rsidRPr="00CD7F84" w:rsidRDefault="00694319" w:rsidP="00694319">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CANTIDAD</w:t>
            </w:r>
          </w:p>
        </w:tc>
      </w:tr>
      <w:tr w:rsidR="00694319" w:rsidRPr="00CD7F84" w14:paraId="6111E7C9" w14:textId="77777777" w:rsidTr="0018531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15" w:type="pct"/>
          </w:tcPr>
          <w:p w14:paraId="1519E582" w14:textId="1460DDD1" w:rsidR="00694319" w:rsidRPr="00CD7F84" w:rsidRDefault="00A0677C" w:rsidP="00694319">
            <w:pPr>
              <w:pStyle w:val="Sinespaciado"/>
              <w:spacing w:line="276" w:lineRule="auto"/>
              <w:rPr>
                <w:rFonts w:ascii="Arial" w:hAnsi="Arial" w:cs="Arial"/>
                <w:b w:val="0"/>
                <w:bCs w:val="0"/>
              </w:rPr>
            </w:pPr>
            <w:r w:rsidRPr="00CD7F84">
              <w:rPr>
                <w:rFonts w:ascii="Arial" w:hAnsi="Arial" w:cs="Arial"/>
                <w:b w:val="0"/>
                <w:bCs w:val="0"/>
              </w:rPr>
              <w:t>2191-02</w:t>
            </w:r>
          </w:p>
        </w:tc>
        <w:tc>
          <w:tcPr>
            <w:tcW w:w="1400" w:type="pct"/>
          </w:tcPr>
          <w:p w14:paraId="6A67CB3A" w14:textId="0D3B2671" w:rsidR="00694319" w:rsidRPr="00CD7F84" w:rsidRDefault="00694319" w:rsidP="0069431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65502378501</w:t>
            </w:r>
          </w:p>
        </w:tc>
        <w:tc>
          <w:tcPr>
            <w:tcW w:w="1800" w:type="pct"/>
          </w:tcPr>
          <w:p w14:paraId="1D866A45" w14:textId="199734DB" w:rsidR="00694319" w:rsidRPr="00CD7F84" w:rsidRDefault="00694319" w:rsidP="00A0677C">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RECURSOS EN ADMINISTRACIÓN (FIANZAS)</w:t>
            </w:r>
          </w:p>
        </w:tc>
        <w:tc>
          <w:tcPr>
            <w:tcW w:w="985" w:type="pct"/>
            <w:vAlign w:val="center"/>
          </w:tcPr>
          <w:p w14:paraId="48A79BD4" w14:textId="67AA8CB9" w:rsidR="00694319" w:rsidRPr="00CD7F84" w:rsidRDefault="00145E1D" w:rsidP="00A0677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$31,674.41</w:t>
            </w:r>
          </w:p>
        </w:tc>
      </w:tr>
      <w:tr w:rsidR="00694319" w:rsidRPr="00CD7F84" w14:paraId="7AF66439" w14:textId="77777777" w:rsidTr="00185311">
        <w:trPr>
          <w:trHeight w:val="252"/>
        </w:trPr>
        <w:tc>
          <w:tcPr>
            <w:cnfStyle w:val="001000000000" w:firstRow="0" w:lastRow="0" w:firstColumn="1" w:lastColumn="0" w:oddVBand="0" w:evenVBand="0" w:oddHBand="0" w:evenHBand="0" w:firstRowFirstColumn="0" w:firstRowLastColumn="0" w:lastRowFirstColumn="0" w:lastRowLastColumn="0"/>
            <w:tcW w:w="815" w:type="pct"/>
          </w:tcPr>
          <w:p w14:paraId="3902C9A4" w14:textId="06748C61" w:rsidR="00694319" w:rsidRPr="00CD7F84" w:rsidRDefault="00A0677C" w:rsidP="00694319">
            <w:pPr>
              <w:pStyle w:val="Sinespaciado"/>
              <w:spacing w:line="276" w:lineRule="auto"/>
              <w:rPr>
                <w:rFonts w:ascii="Arial" w:hAnsi="Arial" w:cs="Arial"/>
                <w:b w:val="0"/>
                <w:bCs w:val="0"/>
              </w:rPr>
            </w:pPr>
            <w:r w:rsidRPr="00CD7F84">
              <w:rPr>
                <w:rFonts w:ascii="Arial" w:hAnsi="Arial" w:cs="Arial"/>
                <w:b w:val="0"/>
                <w:bCs w:val="0"/>
              </w:rPr>
              <w:t>2191-03</w:t>
            </w:r>
          </w:p>
        </w:tc>
        <w:tc>
          <w:tcPr>
            <w:tcW w:w="1400" w:type="pct"/>
          </w:tcPr>
          <w:p w14:paraId="4B3483C2" w14:textId="3D1E0A62" w:rsidR="00694319" w:rsidRPr="00CD7F84" w:rsidRDefault="00694319" w:rsidP="0069431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92000987069</w:t>
            </w:r>
          </w:p>
        </w:tc>
        <w:tc>
          <w:tcPr>
            <w:tcW w:w="1800" w:type="pct"/>
          </w:tcPr>
          <w:p w14:paraId="3AFE6E12" w14:textId="276442A4" w:rsidR="00694319" w:rsidRPr="00CD7F84" w:rsidRDefault="00694319" w:rsidP="00A0677C">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INGRESOS PRESUPUESTALES</w:t>
            </w:r>
          </w:p>
        </w:tc>
        <w:tc>
          <w:tcPr>
            <w:tcW w:w="985" w:type="pct"/>
          </w:tcPr>
          <w:p w14:paraId="4DD18C0B" w14:textId="7AF3DD93" w:rsidR="00694319" w:rsidRPr="00CD7F84" w:rsidRDefault="00185311" w:rsidP="00A0677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185311">
              <w:rPr>
                <w:rFonts w:ascii="Arial" w:hAnsi="Arial" w:cs="Arial"/>
              </w:rPr>
              <w:t>$1,362.99</w:t>
            </w:r>
          </w:p>
        </w:tc>
      </w:tr>
      <w:tr w:rsidR="00694319" w:rsidRPr="00CD7F84" w14:paraId="7C89946B" w14:textId="77777777" w:rsidTr="0018531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15" w:type="pct"/>
          </w:tcPr>
          <w:p w14:paraId="67B37DAD" w14:textId="18D00402" w:rsidR="00694319" w:rsidRPr="00CD7F84" w:rsidRDefault="00A0677C" w:rsidP="00694319">
            <w:pPr>
              <w:pStyle w:val="Sinespaciado"/>
              <w:spacing w:line="276" w:lineRule="auto"/>
              <w:rPr>
                <w:rFonts w:ascii="Arial" w:hAnsi="Arial" w:cs="Arial"/>
                <w:b w:val="0"/>
                <w:bCs w:val="0"/>
              </w:rPr>
            </w:pPr>
            <w:r w:rsidRPr="00CD7F84">
              <w:rPr>
                <w:rFonts w:ascii="Arial" w:hAnsi="Arial" w:cs="Arial"/>
                <w:b w:val="0"/>
                <w:bCs w:val="0"/>
              </w:rPr>
              <w:t>2191-04</w:t>
            </w:r>
          </w:p>
        </w:tc>
        <w:tc>
          <w:tcPr>
            <w:tcW w:w="1400" w:type="pct"/>
          </w:tcPr>
          <w:p w14:paraId="3F78D5AB" w14:textId="1E7E36C1" w:rsidR="00694319" w:rsidRPr="00CD7F84" w:rsidRDefault="00694319" w:rsidP="00694319">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86474207086</w:t>
            </w:r>
          </w:p>
        </w:tc>
        <w:tc>
          <w:tcPr>
            <w:tcW w:w="1800" w:type="pct"/>
          </w:tcPr>
          <w:p w14:paraId="6BE95320" w14:textId="1236DFFC" w:rsidR="00694319" w:rsidRPr="00CD7F84" w:rsidRDefault="00694319" w:rsidP="00A0677C">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PASIVOS CONTINGENTES</w:t>
            </w:r>
          </w:p>
        </w:tc>
        <w:tc>
          <w:tcPr>
            <w:tcW w:w="985" w:type="pct"/>
          </w:tcPr>
          <w:p w14:paraId="7126E76F" w14:textId="03A31D92" w:rsidR="00694319" w:rsidRPr="00CD7F84" w:rsidRDefault="00145E1D" w:rsidP="00A0677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$2.35</w:t>
            </w:r>
          </w:p>
        </w:tc>
      </w:tr>
      <w:tr w:rsidR="00694319" w:rsidRPr="00CD7F84" w14:paraId="4AC4DE67" w14:textId="77777777" w:rsidTr="00185311">
        <w:trPr>
          <w:trHeight w:val="252"/>
        </w:trPr>
        <w:tc>
          <w:tcPr>
            <w:cnfStyle w:val="001000000000" w:firstRow="0" w:lastRow="0" w:firstColumn="1" w:lastColumn="0" w:oddVBand="0" w:evenVBand="0" w:oddHBand="0" w:evenHBand="0" w:firstRowFirstColumn="0" w:firstRowLastColumn="0" w:lastRowFirstColumn="0" w:lastRowLastColumn="0"/>
            <w:tcW w:w="815" w:type="pct"/>
          </w:tcPr>
          <w:p w14:paraId="31854F2A" w14:textId="1E353524" w:rsidR="00694319" w:rsidRPr="00CD7F84" w:rsidRDefault="00A0677C" w:rsidP="00694319">
            <w:pPr>
              <w:pStyle w:val="Sinespaciado"/>
              <w:spacing w:line="276" w:lineRule="auto"/>
              <w:rPr>
                <w:rFonts w:ascii="Arial" w:hAnsi="Arial" w:cs="Arial"/>
                <w:b w:val="0"/>
                <w:bCs w:val="0"/>
              </w:rPr>
            </w:pPr>
            <w:r w:rsidRPr="00CD7F84">
              <w:rPr>
                <w:rFonts w:ascii="Arial" w:hAnsi="Arial" w:cs="Arial"/>
                <w:b w:val="0"/>
                <w:bCs w:val="0"/>
              </w:rPr>
              <w:t>2191-05</w:t>
            </w:r>
          </w:p>
        </w:tc>
        <w:tc>
          <w:tcPr>
            <w:tcW w:w="1400" w:type="pct"/>
          </w:tcPr>
          <w:p w14:paraId="23E5E52E" w14:textId="147AF753" w:rsidR="00694319" w:rsidRPr="00CD7F84" w:rsidRDefault="00694319" w:rsidP="00694319">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1232912521</w:t>
            </w:r>
          </w:p>
        </w:tc>
        <w:tc>
          <w:tcPr>
            <w:tcW w:w="1800" w:type="pct"/>
          </w:tcPr>
          <w:p w14:paraId="623ACF41" w14:textId="53E6DD97" w:rsidR="00694319" w:rsidRPr="00CD7F84" w:rsidRDefault="00694319" w:rsidP="00A0677C">
            <w:pPr>
              <w:pStyle w:val="Sinespaciado"/>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INGRESOS PROPIOS</w:t>
            </w:r>
          </w:p>
        </w:tc>
        <w:tc>
          <w:tcPr>
            <w:tcW w:w="985" w:type="pct"/>
          </w:tcPr>
          <w:p w14:paraId="052DD805" w14:textId="7E8F8E84" w:rsidR="00694319" w:rsidRPr="00CD7F84" w:rsidRDefault="00A0677C" w:rsidP="00A0677C">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w:t>
            </w:r>
            <w:r w:rsidR="00145E1D" w:rsidRPr="00CD7F84">
              <w:rPr>
                <w:rFonts w:ascii="Arial" w:hAnsi="Arial" w:cs="Arial"/>
              </w:rPr>
              <w:t>0</w:t>
            </w:r>
            <w:r w:rsidRPr="00CD7F84">
              <w:rPr>
                <w:rFonts w:ascii="Arial" w:hAnsi="Arial" w:cs="Arial"/>
              </w:rPr>
              <w:t>.0</w:t>
            </w:r>
            <w:r w:rsidR="00145E1D" w:rsidRPr="00CD7F84">
              <w:rPr>
                <w:rFonts w:ascii="Arial" w:hAnsi="Arial" w:cs="Arial"/>
              </w:rPr>
              <w:t>3</w:t>
            </w:r>
          </w:p>
        </w:tc>
      </w:tr>
      <w:tr w:rsidR="00A0677C" w:rsidRPr="00CD7F84" w14:paraId="01B59875" w14:textId="77777777" w:rsidTr="00185311">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815" w:type="pct"/>
          </w:tcPr>
          <w:p w14:paraId="281CF8BC" w14:textId="44EA337A" w:rsidR="00A0677C" w:rsidRPr="00CD7F84" w:rsidRDefault="003C359A" w:rsidP="00694319">
            <w:pPr>
              <w:pStyle w:val="Sinespaciado"/>
              <w:spacing w:line="276" w:lineRule="auto"/>
              <w:rPr>
                <w:rFonts w:ascii="Arial" w:hAnsi="Arial" w:cs="Arial"/>
              </w:rPr>
            </w:pPr>
            <w:r w:rsidRPr="00CD7F84">
              <w:rPr>
                <w:rFonts w:ascii="Arial" w:hAnsi="Arial" w:cs="Arial"/>
              </w:rPr>
              <w:t>219</w:t>
            </w:r>
            <w:r w:rsidR="00424602" w:rsidRPr="00CD7F84">
              <w:rPr>
                <w:rFonts w:ascii="Arial" w:hAnsi="Arial" w:cs="Arial"/>
              </w:rPr>
              <w:t>0</w:t>
            </w:r>
          </w:p>
        </w:tc>
        <w:tc>
          <w:tcPr>
            <w:tcW w:w="3200" w:type="pct"/>
            <w:gridSpan w:val="2"/>
          </w:tcPr>
          <w:p w14:paraId="06F5E6B6" w14:textId="5D25520F" w:rsidR="00A0677C" w:rsidRPr="00CD7F84" w:rsidRDefault="00A0677C" w:rsidP="00A0677C">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D7F84">
              <w:rPr>
                <w:rFonts w:ascii="Arial" w:hAnsi="Arial" w:cs="Arial"/>
                <w:b/>
                <w:bCs/>
              </w:rPr>
              <w:t>TOTAL</w:t>
            </w:r>
          </w:p>
        </w:tc>
        <w:tc>
          <w:tcPr>
            <w:tcW w:w="985" w:type="pct"/>
          </w:tcPr>
          <w:p w14:paraId="22A07BAE" w14:textId="242857A4" w:rsidR="00A0677C" w:rsidRPr="00CD7F84" w:rsidRDefault="00185311" w:rsidP="003C359A">
            <w:pPr>
              <w:pStyle w:val="Sinespaciado"/>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fldChar w:fldCharType="begin"/>
            </w:r>
            <w:r>
              <w:rPr>
                <w:rFonts w:ascii="Arial" w:hAnsi="Arial" w:cs="Arial"/>
                <w:b/>
                <w:bCs/>
              </w:rPr>
              <w:instrText xml:space="preserve"> =SUM(ABOVE) </w:instrText>
            </w:r>
            <w:r>
              <w:rPr>
                <w:rFonts w:ascii="Arial" w:hAnsi="Arial" w:cs="Arial"/>
                <w:b/>
                <w:bCs/>
              </w:rPr>
              <w:fldChar w:fldCharType="separate"/>
            </w:r>
            <w:r>
              <w:rPr>
                <w:rFonts w:ascii="Arial" w:hAnsi="Arial" w:cs="Arial"/>
                <w:b/>
                <w:bCs/>
                <w:noProof/>
              </w:rPr>
              <w:t>$33,039.78</w:t>
            </w:r>
            <w:r>
              <w:rPr>
                <w:rFonts w:ascii="Arial" w:hAnsi="Arial" w:cs="Arial"/>
                <w:b/>
                <w:bCs/>
              </w:rPr>
              <w:fldChar w:fldCharType="end"/>
            </w:r>
          </w:p>
        </w:tc>
      </w:tr>
    </w:tbl>
    <w:p w14:paraId="53B07B18" w14:textId="77777777" w:rsidR="00754CA1" w:rsidRPr="00CD7F84" w:rsidRDefault="00754CA1" w:rsidP="00161119">
      <w:pPr>
        <w:pStyle w:val="Sinespaciado"/>
        <w:jc w:val="both"/>
        <w:rPr>
          <w:rFonts w:ascii="Arial" w:hAnsi="Arial" w:cs="Arial"/>
          <w:b/>
        </w:rPr>
      </w:pPr>
    </w:p>
    <w:p w14:paraId="78B9F7DC" w14:textId="77777777" w:rsidR="00D82495" w:rsidRPr="00CD7F84" w:rsidRDefault="00D82495" w:rsidP="00D82495">
      <w:pPr>
        <w:jc w:val="both"/>
        <w:rPr>
          <w:rFonts w:ascii="Arial" w:eastAsia="Times New Roman" w:hAnsi="Arial" w:cs="Arial"/>
          <w:lang w:val="es-ES" w:eastAsia="es-MX"/>
        </w:rPr>
      </w:pPr>
      <w:r w:rsidRPr="00CD7F84">
        <w:rPr>
          <w:rFonts w:ascii="Arial" w:eastAsia="Times New Roman" w:hAnsi="Arial" w:cs="Arial"/>
          <w:lang w:val="es-ES" w:eastAsia="es-MX"/>
        </w:rPr>
        <w:t>Durante el ejercicio fiscal 2022 se utilizó la cuenta contable 2191-01 Ingresos por clasificar, definiendo la cuenta contable según el Consejo de Armonización Contable (CONAC) como sigue:</w:t>
      </w:r>
    </w:p>
    <w:p w14:paraId="1166A963" w14:textId="77777777" w:rsidR="00D82495" w:rsidRPr="00CD7F84" w:rsidRDefault="00D82495" w:rsidP="00D82495">
      <w:pPr>
        <w:ind w:left="708"/>
        <w:jc w:val="both"/>
        <w:rPr>
          <w:rFonts w:ascii="Arial" w:eastAsia="Times New Roman" w:hAnsi="Arial" w:cs="Arial"/>
          <w:i/>
          <w:iCs/>
          <w:lang w:eastAsia="es-MX"/>
        </w:rPr>
      </w:pPr>
      <w:r w:rsidRPr="00CD7F84">
        <w:rPr>
          <w:rFonts w:ascii="Arial" w:eastAsia="Times New Roman" w:hAnsi="Arial" w:cs="Arial"/>
          <w:i/>
          <w:iCs/>
          <w:lang w:eastAsia="es-MX"/>
        </w:rPr>
        <w:t>“Representa los recursos depositados del ente público, pendientes de clasificar según los conceptos del Clasificador por Rubros de Ingresos.”</w:t>
      </w:r>
    </w:p>
    <w:p w14:paraId="2A7CF530" w14:textId="77777777" w:rsidR="00D82495" w:rsidRPr="00CD7F84" w:rsidRDefault="00D82495" w:rsidP="00D82495">
      <w:pPr>
        <w:jc w:val="both"/>
        <w:rPr>
          <w:rFonts w:ascii="Arial" w:eastAsia="Times New Roman" w:hAnsi="Arial" w:cs="Arial"/>
          <w:lang w:eastAsia="es-MX"/>
        </w:rPr>
      </w:pPr>
      <w:r w:rsidRPr="00CD7F84">
        <w:rPr>
          <w:rFonts w:ascii="Arial" w:eastAsia="Times New Roman" w:hAnsi="Arial" w:cs="Arial"/>
          <w:lang w:eastAsia="es-MX"/>
        </w:rPr>
        <w:t>Es decir, la cuenta contable 2191-01 Ingresos por clasificar, se refiere a una cuenta de Pasivo, siendo entonces una cuenta de Balance.</w:t>
      </w:r>
    </w:p>
    <w:p w14:paraId="20F8274C" w14:textId="5D70C622" w:rsidR="00B960F0" w:rsidRPr="00CD7F84" w:rsidRDefault="00D82495" w:rsidP="00D82495">
      <w:pPr>
        <w:jc w:val="both"/>
        <w:rPr>
          <w:rFonts w:ascii="Arial" w:eastAsia="Times New Roman" w:hAnsi="Arial" w:cs="Arial"/>
          <w:lang w:eastAsia="es-MX"/>
        </w:rPr>
      </w:pPr>
      <w:r w:rsidRPr="00CD7F84">
        <w:rPr>
          <w:rFonts w:ascii="Arial" w:eastAsia="Times New Roman" w:hAnsi="Arial" w:cs="Arial"/>
          <w:lang w:eastAsia="es-MX"/>
        </w:rPr>
        <w:t xml:space="preserve">Se informa que en dicha cuenta 2191-01 Ingresos por clasificar se registran aquellas cantidades no identificadas que ingresan al Tribunal de Justicia Administrativa, pudiendo ser por diferentes conceptos, que en su momento se reclasifican como ingresos propios o bien se devuelven a los usuarios por conceptos como fianzas, garantías, resoluciones, entre otros. Se trata de depósitos que fueron realizados de manera espontánea, sin contar con la debida identificación o documento alguno que jurídicamente permita el registro del derecho de cobro, llevando a cabo las reclasificaciones correspondientes en el momento en que se notifique al Tribunal de manera formal acerca de lo que representan dichos depósitos a favor de éste. </w:t>
      </w:r>
      <w:r w:rsidR="00185311">
        <w:rPr>
          <w:rFonts w:ascii="Arial" w:eastAsia="Times New Roman" w:hAnsi="Arial" w:cs="Arial"/>
          <w:lang w:eastAsia="es-MX"/>
        </w:rPr>
        <w:t xml:space="preserve">Por lo que se </w:t>
      </w:r>
      <w:proofErr w:type="spellStart"/>
      <w:r w:rsidR="00185311">
        <w:rPr>
          <w:rFonts w:ascii="Arial" w:eastAsia="Times New Roman" w:hAnsi="Arial" w:cs="Arial"/>
          <w:lang w:eastAsia="es-MX"/>
        </w:rPr>
        <w:t>llevo</w:t>
      </w:r>
      <w:proofErr w:type="spellEnd"/>
      <w:r w:rsidR="00185311">
        <w:rPr>
          <w:rFonts w:ascii="Arial" w:eastAsia="Times New Roman" w:hAnsi="Arial" w:cs="Arial"/>
          <w:lang w:eastAsia="es-MX"/>
        </w:rPr>
        <w:t xml:space="preserve"> </w:t>
      </w:r>
      <w:proofErr w:type="spellStart"/>
      <w:r w:rsidR="00185311">
        <w:rPr>
          <w:rFonts w:ascii="Arial" w:eastAsia="Times New Roman" w:hAnsi="Arial" w:cs="Arial"/>
          <w:lang w:eastAsia="es-MX"/>
        </w:rPr>
        <w:t>acabo</w:t>
      </w:r>
      <w:proofErr w:type="spellEnd"/>
      <w:r w:rsidR="00185311">
        <w:rPr>
          <w:rFonts w:ascii="Arial" w:eastAsia="Times New Roman" w:hAnsi="Arial" w:cs="Arial"/>
          <w:lang w:eastAsia="es-MX"/>
        </w:rPr>
        <w:t xml:space="preserve"> una reclasificación de esta cuenta.</w:t>
      </w:r>
    </w:p>
    <w:p w14:paraId="5D0B7D1F" w14:textId="77777777" w:rsidR="00161119" w:rsidRPr="00CD7F84" w:rsidRDefault="00161119" w:rsidP="007549ED">
      <w:pPr>
        <w:pStyle w:val="Sinespaciado"/>
        <w:spacing w:line="276" w:lineRule="auto"/>
        <w:jc w:val="both"/>
        <w:rPr>
          <w:rFonts w:ascii="Arial" w:hAnsi="Arial" w:cs="Arial"/>
          <w:b/>
        </w:rPr>
      </w:pPr>
      <w:r w:rsidRPr="00CD7F84">
        <w:rPr>
          <w:rFonts w:ascii="Arial" w:hAnsi="Arial" w:cs="Arial"/>
          <w:b/>
          <w:color w:val="000000" w:themeColor="text1"/>
        </w:rPr>
        <w:t>Patrimonio</w:t>
      </w:r>
    </w:p>
    <w:p w14:paraId="1CCC06E6" w14:textId="77777777" w:rsidR="00161119" w:rsidRPr="00CD7F84" w:rsidRDefault="00161119" w:rsidP="007549ED">
      <w:pPr>
        <w:pStyle w:val="Sinespaciado"/>
        <w:spacing w:line="276" w:lineRule="auto"/>
        <w:jc w:val="both"/>
        <w:rPr>
          <w:rFonts w:ascii="Arial" w:hAnsi="Arial" w:cs="Arial"/>
          <w:b/>
          <w:u w:val="single"/>
        </w:rPr>
      </w:pPr>
      <w:r w:rsidRPr="00CD7F84">
        <w:rPr>
          <w:rFonts w:ascii="Arial" w:hAnsi="Arial" w:cs="Arial"/>
          <w:b/>
          <w:u w:val="single"/>
        </w:rPr>
        <w:t>Hacienda Pública/Patrimonio Generado</w:t>
      </w:r>
    </w:p>
    <w:p w14:paraId="5A3169F7" w14:textId="77777777" w:rsidR="0035322F" w:rsidRPr="00CD7F84" w:rsidRDefault="0035322F" w:rsidP="007549ED">
      <w:pPr>
        <w:pStyle w:val="Sinespaciado"/>
        <w:spacing w:line="276" w:lineRule="auto"/>
        <w:jc w:val="both"/>
        <w:rPr>
          <w:rFonts w:ascii="Arial" w:hAnsi="Arial" w:cs="Arial"/>
        </w:rPr>
      </w:pPr>
    </w:p>
    <w:p w14:paraId="34BAFC5A" w14:textId="1848A1FF" w:rsidR="00CB6B46" w:rsidRPr="00CD7F84" w:rsidRDefault="00CB6B46" w:rsidP="007549ED">
      <w:pPr>
        <w:pStyle w:val="Sinespaciado"/>
        <w:numPr>
          <w:ilvl w:val="0"/>
          <w:numId w:val="11"/>
        </w:numPr>
        <w:spacing w:line="276" w:lineRule="auto"/>
        <w:jc w:val="both"/>
        <w:rPr>
          <w:rFonts w:ascii="Arial" w:hAnsi="Arial" w:cs="Arial"/>
        </w:rPr>
      </w:pPr>
      <w:r w:rsidRPr="00CD7F84">
        <w:rPr>
          <w:rFonts w:ascii="Arial" w:hAnsi="Arial" w:cs="Arial"/>
          <w:b/>
        </w:rPr>
        <w:t>Resultado del Ejercicio</w:t>
      </w:r>
      <w:r w:rsidR="00161119" w:rsidRPr="00CD7F84">
        <w:rPr>
          <w:rFonts w:ascii="Arial" w:hAnsi="Arial" w:cs="Arial"/>
        </w:rPr>
        <w:t xml:space="preserve"> </w:t>
      </w:r>
      <w:r w:rsidRPr="00CD7F84">
        <w:rPr>
          <w:rFonts w:ascii="Arial" w:hAnsi="Arial" w:cs="Arial"/>
        </w:rPr>
        <w:t>es por la</w:t>
      </w:r>
      <w:r w:rsidR="008236C4" w:rsidRPr="00CD7F84">
        <w:rPr>
          <w:rFonts w:ascii="Arial" w:hAnsi="Arial" w:cs="Arial"/>
        </w:rPr>
        <w:t xml:space="preserve"> cantidad </w:t>
      </w:r>
      <w:r w:rsidR="003D3E98" w:rsidRPr="003D3E98">
        <w:rPr>
          <w:rFonts w:ascii="Arial" w:hAnsi="Arial" w:cs="Arial"/>
          <w:b/>
          <w:bCs/>
        </w:rPr>
        <w:t>$23,770.16</w:t>
      </w:r>
      <w:r w:rsidR="003D3E98">
        <w:rPr>
          <w:rFonts w:ascii="Arial" w:hAnsi="Arial" w:cs="Arial"/>
        </w:rPr>
        <w:t xml:space="preserve"> </w:t>
      </w:r>
      <w:r w:rsidR="0020554B" w:rsidRPr="00CD7F84">
        <w:rPr>
          <w:rFonts w:ascii="Arial" w:hAnsi="Arial" w:cs="Arial"/>
          <w:b/>
        </w:rPr>
        <w:t>pesos</w:t>
      </w:r>
      <w:r w:rsidR="00161119" w:rsidRPr="00CD7F84">
        <w:rPr>
          <w:rFonts w:ascii="Arial" w:hAnsi="Arial" w:cs="Arial"/>
        </w:rPr>
        <w:t xml:space="preserve"> </w:t>
      </w:r>
      <w:r w:rsidRPr="00CD7F84">
        <w:rPr>
          <w:rFonts w:ascii="Arial" w:hAnsi="Arial" w:cs="Arial"/>
        </w:rPr>
        <w:t>y representa la diferencia entre los ingresos recibidos a la fecha</w:t>
      </w:r>
      <w:r w:rsidR="00D7010C" w:rsidRPr="00CD7F84">
        <w:rPr>
          <w:rFonts w:ascii="Arial" w:hAnsi="Arial" w:cs="Arial"/>
        </w:rPr>
        <w:t>,</w:t>
      </w:r>
      <w:r w:rsidRPr="00CD7F84">
        <w:rPr>
          <w:rFonts w:ascii="Arial" w:hAnsi="Arial" w:cs="Arial"/>
        </w:rPr>
        <w:t xml:space="preserve"> menos los gastos devengados</w:t>
      </w:r>
      <w:r w:rsidR="00BD0CA1" w:rsidRPr="00CD7F84">
        <w:rPr>
          <w:rFonts w:ascii="Arial" w:hAnsi="Arial" w:cs="Arial"/>
        </w:rPr>
        <w:t>.</w:t>
      </w:r>
    </w:p>
    <w:p w14:paraId="046FD773" w14:textId="77777777" w:rsidR="00403BE6" w:rsidRPr="00CD7F84" w:rsidRDefault="00403BE6" w:rsidP="007549ED">
      <w:pPr>
        <w:pStyle w:val="Sinespaciado"/>
        <w:spacing w:line="276" w:lineRule="auto"/>
        <w:jc w:val="both"/>
        <w:rPr>
          <w:rFonts w:ascii="Arial" w:hAnsi="Arial" w:cs="Arial"/>
        </w:rPr>
      </w:pPr>
    </w:p>
    <w:p w14:paraId="51A90695" w14:textId="5CF5B8DB" w:rsidR="00FC2543" w:rsidRPr="00CD7F84" w:rsidRDefault="001E2439" w:rsidP="007549ED">
      <w:pPr>
        <w:pStyle w:val="Sinespaciado"/>
        <w:numPr>
          <w:ilvl w:val="0"/>
          <w:numId w:val="11"/>
        </w:numPr>
        <w:spacing w:line="276" w:lineRule="auto"/>
        <w:jc w:val="both"/>
        <w:rPr>
          <w:rFonts w:ascii="Arial" w:hAnsi="Arial" w:cs="Arial"/>
        </w:rPr>
      </w:pPr>
      <w:r w:rsidRPr="00CD7F84">
        <w:rPr>
          <w:rFonts w:ascii="Arial" w:hAnsi="Arial" w:cs="Arial"/>
          <w:b/>
        </w:rPr>
        <w:t>Resultados de Ejercicios Anteriores</w:t>
      </w:r>
      <w:r w:rsidRPr="00CD7F84">
        <w:rPr>
          <w:rFonts w:ascii="Arial" w:hAnsi="Arial" w:cs="Arial"/>
        </w:rPr>
        <w:t xml:space="preserve"> representa el patrimonio generado </w:t>
      </w:r>
      <w:r w:rsidR="00FF3935" w:rsidRPr="00CD7F84">
        <w:rPr>
          <w:rFonts w:ascii="Arial" w:hAnsi="Arial" w:cs="Arial"/>
        </w:rPr>
        <w:t xml:space="preserve">acumulado </w:t>
      </w:r>
      <w:r w:rsidRPr="00CD7F84">
        <w:rPr>
          <w:rFonts w:ascii="Arial" w:hAnsi="Arial" w:cs="Arial"/>
        </w:rPr>
        <w:t>de los ejer</w:t>
      </w:r>
      <w:r w:rsidR="004137C7" w:rsidRPr="00CD7F84">
        <w:rPr>
          <w:rFonts w:ascii="Arial" w:hAnsi="Arial" w:cs="Arial"/>
        </w:rPr>
        <w:t>cicios fiscales del 200</w:t>
      </w:r>
      <w:r w:rsidR="00D425AA" w:rsidRPr="00CD7F84">
        <w:rPr>
          <w:rFonts w:ascii="Arial" w:hAnsi="Arial" w:cs="Arial"/>
        </w:rPr>
        <w:t>8 al 202</w:t>
      </w:r>
      <w:r w:rsidR="009329CE" w:rsidRPr="00CD7F84">
        <w:rPr>
          <w:rFonts w:ascii="Arial" w:hAnsi="Arial" w:cs="Arial"/>
        </w:rPr>
        <w:t>2</w:t>
      </w:r>
      <w:r w:rsidR="00E3444D" w:rsidRPr="00CD7F84">
        <w:rPr>
          <w:rFonts w:ascii="Arial" w:hAnsi="Arial" w:cs="Arial"/>
          <w:b/>
        </w:rPr>
        <w:t>.</w:t>
      </w:r>
    </w:p>
    <w:p w14:paraId="5BD9EE65" w14:textId="77777777" w:rsidR="00A36801" w:rsidRPr="00CD7F84" w:rsidRDefault="00A36801" w:rsidP="007549ED">
      <w:pPr>
        <w:pStyle w:val="Sinespaciado"/>
        <w:spacing w:line="276" w:lineRule="auto"/>
        <w:jc w:val="both"/>
        <w:rPr>
          <w:rFonts w:ascii="Arial" w:hAnsi="Arial" w:cs="Arial"/>
        </w:rPr>
      </w:pPr>
    </w:p>
    <w:p w14:paraId="32DE620D" w14:textId="77777777" w:rsidR="00A36801" w:rsidRPr="00CD7F84" w:rsidRDefault="00A36801" w:rsidP="007549ED">
      <w:pPr>
        <w:pStyle w:val="Sinespaciado"/>
        <w:spacing w:line="276" w:lineRule="auto"/>
        <w:jc w:val="both"/>
        <w:rPr>
          <w:rFonts w:ascii="Arial" w:hAnsi="Arial" w:cs="Arial"/>
        </w:rPr>
      </w:pPr>
    </w:p>
    <w:tbl>
      <w:tblPr>
        <w:tblStyle w:val="Tablanormal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3323"/>
      </w:tblGrid>
      <w:tr w:rsidR="007549ED" w:rsidRPr="00CD7F84" w14:paraId="37FD60C4" w14:textId="77777777" w:rsidTr="007549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10245245" w14:textId="77777777" w:rsidR="007549ED" w:rsidRPr="00CD7F84" w:rsidRDefault="007549ED" w:rsidP="007549ED">
            <w:pPr>
              <w:pStyle w:val="Sinespaciado"/>
              <w:spacing w:line="276" w:lineRule="auto"/>
              <w:jc w:val="center"/>
              <w:rPr>
                <w:rFonts w:ascii="Arial" w:hAnsi="Arial" w:cs="Arial"/>
                <w:b w:val="0"/>
                <w:bCs w:val="0"/>
              </w:rPr>
            </w:pPr>
            <w:r w:rsidRPr="00CD7F84">
              <w:rPr>
                <w:rFonts w:ascii="Arial" w:hAnsi="Arial" w:cs="Arial"/>
                <w:b w:val="0"/>
                <w:bCs w:val="0"/>
              </w:rPr>
              <w:t>CONCEPTO</w:t>
            </w:r>
          </w:p>
        </w:tc>
        <w:tc>
          <w:tcPr>
            <w:tcW w:w="1882" w:type="pct"/>
          </w:tcPr>
          <w:p w14:paraId="0A4C9BB0" w14:textId="77777777" w:rsidR="007549ED" w:rsidRPr="00CD7F84" w:rsidRDefault="007549ED" w:rsidP="007549ED">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D7F84">
              <w:rPr>
                <w:rFonts w:ascii="Arial" w:hAnsi="Arial" w:cs="Arial"/>
                <w:b w:val="0"/>
                <w:bCs w:val="0"/>
              </w:rPr>
              <w:t>IMPORTE</w:t>
            </w:r>
          </w:p>
        </w:tc>
      </w:tr>
      <w:tr w:rsidR="007D1AB1" w:rsidRPr="00CD7F84" w14:paraId="22AE9EC3" w14:textId="77777777" w:rsidTr="007D1A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vAlign w:val="center"/>
          </w:tcPr>
          <w:p w14:paraId="44491972" w14:textId="5F653F2F" w:rsidR="007D1AB1" w:rsidRPr="00CD7F84" w:rsidRDefault="007D1AB1" w:rsidP="007D1AB1">
            <w:pPr>
              <w:pStyle w:val="Sinespaciado"/>
              <w:spacing w:line="276" w:lineRule="auto"/>
              <w:rPr>
                <w:rFonts w:ascii="Arial" w:hAnsi="Arial" w:cs="Arial"/>
              </w:rPr>
            </w:pPr>
            <w:r w:rsidRPr="00CD7F84">
              <w:rPr>
                <w:rFonts w:ascii="Arial" w:hAnsi="Arial" w:cs="Arial"/>
                <w:b w:val="0"/>
                <w:bCs w:val="0"/>
              </w:rPr>
              <w:t>Resultado del Ejercicio Anterior 2023</w:t>
            </w:r>
          </w:p>
        </w:tc>
        <w:tc>
          <w:tcPr>
            <w:tcW w:w="1882" w:type="pct"/>
            <w:vAlign w:val="center"/>
          </w:tcPr>
          <w:p w14:paraId="436206E0" w14:textId="026106AE" w:rsidR="007D1AB1" w:rsidRPr="00CD7F84" w:rsidRDefault="007D1AB1" w:rsidP="007D1AB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23,770.16</w:t>
            </w:r>
          </w:p>
        </w:tc>
      </w:tr>
      <w:tr w:rsidR="007D1AB1" w:rsidRPr="00CD7F84" w14:paraId="27DB17BC"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6EFC8A0A" w14:textId="7B7B7B80" w:rsidR="007D1AB1" w:rsidRPr="00CD7F84" w:rsidRDefault="007D1AB1" w:rsidP="007D1AB1">
            <w:pPr>
              <w:pStyle w:val="Sinespaciado"/>
              <w:spacing w:line="276" w:lineRule="auto"/>
              <w:rPr>
                <w:rFonts w:ascii="Arial" w:hAnsi="Arial" w:cs="Arial"/>
                <w:b w:val="0"/>
                <w:bCs w:val="0"/>
              </w:rPr>
            </w:pPr>
            <w:r w:rsidRPr="00CD7F84">
              <w:rPr>
                <w:rFonts w:ascii="Arial" w:hAnsi="Arial" w:cs="Arial"/>
                <w:b w:val="0"/>
                <w:bCs w:val="0"/>
              </w:rPr>
              <w:t>Resultado del Ejercicio Anterior 2022</w:t>
            </w:r>
          </w:p>
        </w:tc>
        <w:tc>
          <w:tcPr>
            <w:tcW w:w="1882" w:type="pct"/>
          </w:tcPr>
          <w:p w14:paraId="20D1B35F" w14:textId="6B7725FA" w:rsidR="007D1AB1" w:rsidRPr="00CD7F84" w:rsidRDefault="003D3E98" w:rsidP="007D1AB1">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3D3E98">
              <w:rPr>
                <w:rFonts w:ascii="Arial" w:hAnsi="Arial" w:cs="Arial"/>
              </w:rPr>
              <w:t>2,909,216.08</w:t>
            </w:r>
          </w:p>
        </w:tc>
      </w:tr>
      <w:tr w:rsidR="007D1AB1" w:rsidRPr="00CD7F84" w14:paraId="1B0A60B4"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4DB1ACDF" w14:textId="4744B34E" w:rsidR="007D1AB1" w:rsidRPr="00CD7F84" w:rsidRDefault="007D1AB1" w:rsidP="007D1AB1">
            <w:pPr>
              <w:pStyle w:val="Sinespaciado"/>
              <w:spacing w:line="276" w:lineRule="auto"/>
              <w:rPr>
                <w:rFonts w:ascii="Arial" w:hAnsi="Arial" w:cs="Arial"/>
                <w:b w:val="0"/>
                <w:bCs w:val="0"/>
              </w:rPr>
            </w:pPr>
            <w:r w:rsidRPr="00CD7F84">
              <w:rPr>
                <w:rFonts w:ascii="Arial" w:hAnsi="Arial" w:cs="Arial"/>
                <w:b w:val="0"/>
                <w:bCs w:val="0"/>
              </w:rPr>
              <w:lastRenderedPageBreak/>
              <w:t>Resultado del Ejercicio Anterior 2021</w:t>
            </w:r>
          </w:p>
        </w:tc>
        <w:tc>
          <w:tcPr>
            <w:tcW w:w="1882" w:type="pct"/>
          </w:tcPr>
          <w:p w14:paraId="5AEEED17" w14:textId="167B431F" w:rsidR="007D1AB1" w:rsidRPr="00CD7F84" w:rsidRDefault="007D1AB1" w:rsidP="007D1AB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4,152,347.57</w:t>
            </w:r>
          </w:p>
        </w:tc>
      </w:tr>
      <w:tr w:rsidR="007D1AB1" w:rsidRPr="00CD7F84" w14:paraId="517C9E4C"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624AB461" w14:textId="1614C1B8" w:rsidR="007D1AB1" w:rsidRPr="00CD7F84" w:rsidRDefault="007D1AB1" w:rsidP="007D1AB1">
            <w:pPr>
              <w:pStyle w:val="Sinespaciado"/>
              <w:spacing w:line="276" w:lineRule="auto"/>
              <w:rPr>
                <w:rFonts w:ascii="Arial" w:hAnsi="Arial" w:cs="Arial"/>
                <w:b w:val="0"/>
                <w:bCs w:val="0"/>
              </w:rPr>
            </w:pPr>
            <w:r w:rsidRPr="00CD7F84">
              <w:rPr>
                <w:rFonts w:ascii="Arial" w:hAnsi="Arial" w:cs="Arial"/>
                <w:b w:val="0"/>
                <w:bCs w:val="0"/>
              </w:rPr>
              <w:t>Resultado del Ejercicio Anterior 2020</w:t>
            </w:r>
          </w:p>
        </w:tc>
        <w:tc>
          <w:tcPr>
            <w:tcW w:w="1882" w:type="pct"/>
          </w:tcPr>
          <w:p w14:paraId="29843F49" w14:textId="35585AEE" w:rsidR="007D1AB1" w:rsidRPr="00CD7F84" w:rsidRDefault="007D1AB1" w:rsidP="007D1AB1">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4,636,887.00</w:t>
            </w:r>
          </w:p>
        </w:tc>
      </w:tr>
      <w:tr w:rsidR="007D1AB1" w:rsidRPr="00CD7F84" w14:paraId="6D46B013"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0877ABCA" w14:textId="5DA10EEA" w:rsidR="007D1AB1" w:rsidRPr="00CD7F84" w:rsidRDefault="007D1AB1" w:rsidP="007D1AB1">
            <w:pPr>
              <w:pStyle w:val="Sinespaciado"/>
              <w:spacing w:line="276" w:lineRule="auto"/>
              <w:rPr>
                <w:rFonts w:ascii="Arial" w:hAnsi="Arial" w:cs="Arial"/>
                <w:b w:val="0"/>
                <w:bCs w:val="0"/>
              </w:rPr>
            </w:pPr>
            <w:r w:rsidRPr="00CD7F84">
              <w:rPr>
                <w:rFonts w:ascii="Arial" w:hAnsi="Arial" w:cs="Arial"/>
                <w:b w:val="0"/>
                <w:bCs w:val="0"/>
              </w:rPr>
              <w:t>Resultado del Ejercicio Anterior 2019</w:t>
            </w:r>
          </w:p>
        </w:tc>
        <w:tc>
          <w:tcPr>
            <w:tcW w:w="1882" w:type="pct"/>
          </w:tcPr>
          <w:p w14:paraId="701B9597" w14:textId="78EF3243" w:rsidR="007D1AB1" w:rsidRPr="00CD7F84" w:rsidRDefault="007D1AB1" w:rsidP="007D1AB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1,521,435.91</w:t>
            </w:r>
          </w:p>
        </w:tc>
      </w:tr>
      <w:tr w:rsidR="007D1AB1" w:rsidRPr="00CD7F84" w14:paraId="2937CB1F"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0E761107" w14:textId="77777777" w:rsidR="007D1AB1" w:rsidRPr="00CD7F84" w:rsidRDefault="007D1AB1" w:rsidP="007D1AB1">
            <w:pPr>
              <w:pStyle w:val="Sinespaciado"/>
              <w:spacing w:line="276" w:lineRule="auto"/>
              <w:rPr>
                <w:rFonts w:ascii="Arial" w:hAnsi="Arial" w:cs="Arial"/>
                <w:b w:val="0"/>
                <w:bCs w:val="0"/>
              </w:rPr>
            </w:pPr>
            <w:r w:rsidRPr="00CD7F84">
              <w:rPr>
                <w:rFonts w:ascii="Arial" w:hAnsi="Arial" w:cs="Arial"/>
                <w:b w:val="0"/>
                <w:bCs w:val="0"/>
              </w:rPr>
              <w:t>Resultado del Ejercicio Anterior 2018</w:t>
            </w:r>
          </w:p>
        </w:tc>
        <w:tc>
          <w:tcPr>
            <w:tcW w:w="1882" w:type="pct"/>
          </w:tcPr>
          <w:p w14:paraId="2FD21336" w14:textId="77777777" w:rsidR="007D1AB1" w:rsidRPr="00CD7F84" w:rsidRDefault="007D1AB1" w:rsidP="007D1AB1">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15,704,441.54</w:t>
            </w:r>
          </w:p>
        </w:tc>
      </w:tr>
      <w:tr w:rsidR="007D1AB1" w:rsidRPr="00CD7F84" w14:paraId="644D5989"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5C782932" w14:textId="77777777" w:rsidR="007D1AB1" w:rsidRPr="00CD7F84" w:rsidRDefault="007D1AB1" w:rsidP="007D1AB1">
            <w:pPr>
              <w:pStyle w:val="Sinespaciado"/>
              <w:spacing w:line="276" w:lineRule="auto"/>
              <w:rPr>
                <w:rFonts w:ascii="Arial" w:hAnsi="Arial" w:cs="Arial"/>
                <w:b w:val="0"/>
                <w:bCs w:val="0"/>
              </w:rPr>
            </w:pPr>
            <w:r w:rsidRPr="00CD7F84">
              <w:rPr>
                <w:rFonts w:ascii="Arial" w:hAnsi="Arial" w:cs="Arial"/>
                <w:b w:val="0"/>
                <w:bCs w:val="0"/>
              </w:rPr>
              <w:t>Resultado del Ejercicio Anterior 2017</w:t>
            </w:r>
          </w:p>
        </w:tc>
        <w:tc>
          <w:tcPr>
            <w:tcW w:w="1882" w:type="pct"/>
          </w:tcPr>
          <w:p w14:paraId="5EBF19CB" w14:textId="77777777" w:rsidR="007D1AB1" w:rsidRPr="00CD7F84" w:rsidRDefault="007D1AB1" w:rsidP="007D1AB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-279,115.25</w:t>
            </w:r>
          </w:p>
        </w:tc>
      </w:tr>
      <w:tr w:rsidR="007D1AB1" w:rsidRPr="00CD7F84" w14:paraId="73E1D5FD"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0670BFFA" w14:textId="77777777" w:rsidR="007D1AB1" w:rsidRPr="00CD7F84" w:rsidRDefault="007D1AB1" w:rsidP="007D1AB1">
            <w:pPr>
              <w:pStyle w:val="Sinespaciado"/>
              <w:spacing w:line="276" w:lineRule="auto"/>
              <w:rPr>
                <w:rFonts w:ascii="Arial" w:hAnsi="Arial" w:cs="Arial"/>
                <w:b w:val="0"/>
                <w:bCs w:val="0"/>
              </w:rPr>
            </w:pPr>
            <w:r w:rsidRPr="00CD7F84">
              <w:rPr>
                <w:rFonts w:ascii="Arial" w:hAnsi="Arial" w:cs="Arial"/>
                <w:b w:val="0"/>
                <w:bCs w:val="0"/>
              </w:rPr>
              <w:t>Resultado del Ejercicio Anterior 2016</w:t>
            </w:r>
          </w:p>
        </w:tc>
        <w:tc>
          <w:tcPr>
            <w:tcW w:w="1882" w:type="pct"/>
          </w:tcPr>
          <w:p w14:paraId="3DEACDB1" w14:textId="77777777" w:rsidR="007D1AB1" w:rsidRPr="00CD7F84" w:rsidRDefault="007D1AB1" w:rsidP="007D1AB1">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1,370,903.00</w:t>
            </w:r>
          </w:p>
        </w:tc>
      </w:tr>
      <w:tr w:rsidR="007D1AB1" w:rsidRPr="00CD7F84" w14:paraId="1A30BB98"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39DB512F" w14:textId="77777777" w:rsidR="007D1AB1" w:rsidRPr="00CD7F84" w:rsidRDefault="007D1AB1" w:rsidP="007D1AB1">
            <w:pPr>
              <w:pStyle w:val="Sinespaciado"/>
              <w:spacing w:line="276" w:lineRule="auto"/>
              <w:rPr>
                <w:rFonts w:ascii="Arial" w:hAnsi="Arial" w:cs="Arial"/>
                <w:b w:val="0"/>
                <w:bCs w:val="0"/>
              </w:rPr>
            </w:pPr>
            <w:r w:rsidRPr="00CD7F84">
              <w:rPr>
                <w:rFonts w:ascii="Arial" w:hAnsi="Arial" w:cs="Arial"/>
                <w:b w:val="0"/>
                <w:bCs w:val="0"/>
              </w:rPr>
              <w:t>Resultado del Ejercicio Anterior 2015</w:t>
            </w:r>
          </w:p>
        </w:tc>
        <w:tc>
          <w:tcPr>
            <w:tcW w:w="1882" w:type="pct"/>
          </w:tcPr>
          <w:p w14:paraId="296170CA" w14:textId="77777777" w:rsidR="007D1AB1" w:rsidRPr="00CD7F84" w:rsidRDefault="007D1AB1" w:rsidP="007D1AB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2,597,243.63</w:t>
            </w:r>
          </w:p>
        </w:tc>
      </w:tr>
      <w:tr w:rsidR="007D1AB1" w:rsidRPr="00CD7F84" w14:paraId="3891008F"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5A997143" w14:textId="77777777" w:rsidR="007D1AB1" w:rsidRPr="00CD7F84" w:rsidRDefault="007D1AB1" w:rsidP="007D1AB1">
            <w:pPr>
              <w:pStyle w:val="Sinespaciado"/>
              <w:spacing w:line="276" w:lineRule="auto"/>
              <w:rPr>
                <w:rFonts w:ascii="Arial" w:hAnsi="Arial" w:cs="Arial"/>
                <w:b w:val="0"/>
                <w:bCs w:val="0"/>
              </w:rPr>
            </w:pPr>
            <w:r w:rsidRPr="00CD7F84">
              <w:rPr>
                <w:rFonts w:ascii="Arial" w:hAnsi="Arial" w:cs="Arial"/>
                <w:b w:val="0"/>
                <w:bCs w:val="0"/>
              </w:rPr>
              <w:t>Resultado del Ejercicio Anterior 2014</w:t>
            </w:r>
          </w:p>
        </w:tc>
        <w:tc>
          <w:tcPr>
            <w:tcW w:w="1882" w:type="pct"/>
          </w:tcPr>
          <w:p w14:paraId="12E6BA97" w14:textId="77777777" w:rsidR="007D1AB1" w:rsidRPr="00CD7F84" w:rsidRDefault="007D1AB1" w:rsidP="007D1AB1">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1,374,764.62</w:t>
            </w:r>
          </w:p>
        </w:tc>
      </w:tr>
      <w:tr w:rsidR="007D1AB1" w:rsidRPr="00CD7F84" w14:paraId="1853003F"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2DCF2F4A" w14:textId="77777777" w:rsidR="007D1AB1" w:rsidRPr="00CD7F84" w:rsidRDefault="007D1AB1" w:rsidP="007D1AB1">
            <w:pPr>
              <w:pStyle w:val="Sinespaciado"/>
              <w:spacing w:line="276" w:lineRule="auto"/>
              <w:jc w:val="both"/>
              <w:rPr>
                <w:rFonts w:ascii="Arial" w:hAnsi="Arial" w:cs="Arial"/>
                <w:b w:val="0"/>
                <w:bCs w:val="0"/>
              </w:rPr>
            </w:pPr>
            <w:r w:rsidRPr="00CD7F84">
              <w:rPr>
                <w:rFonts w:ascii="Arial" w:hAnsi="Arial" w:cs="Arial"/>
                <w:b w:val="0"/>
                <w:bCs w:val="0"/>
              </w:rPr>
              <w:t>Resultado del Ejercicio Anterior 2013</w:t>
            </w:r>
          </w:p>
        </w:tc>
        <w:tc>
          <w:tcPr>
            <w:tcW w:w="1882" w:type="pct"/>
          </w:tcPr>
          <w:p w14:paraId="7B58CA3A" w14:textId="77777777" w:rsidR="007D1AB1" w:rsidRPr="00CD7F84" w:rsidRDefault="007D1AB1" w:rsidP="007D1AB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00CD7F84">
              <w:rPr>
                <w:rFonts w:ascii="Arial" w:hAnsi="Arial" w:cs="Arial"/>
              </w:rPr>
              <w:t>4,298,777.91</w:t>
            </w:r>
          </w:p>
        </w:tc>
      </w:tr>
      <w:tr w:rsidR="007D1AB1" w:rsidRPr="00CD7F84" w14:paraId="6D9AFC41" w14:textId="77777777" w:rsidTr="007549ED">
        <w:trPr>
          <w:jc w:val="center"/>
        </w:trPr>
        <w:tc>
          <w:tcPr>
            <w:cnfStyle w:val="001000000000" w:firstRow="0" w:lastRow="0" w:firstColumn="1" w:lastColumn="0" w:oddVBand="0" w:evenVBand="0" w:oddHBand="0" w:evenHBand="0" w:firstRowFirstColumn="0" w:firstRowLastColumn="0" w:lastRowFirstColumn="0" w:lastRowLastColumn="0"/>
            <w:tcW w:w="3118" w:type="pct"/>
          </w:tcPr>
          <w:p w14:paraId="433D2569" w14:textId="77777777" w:rsidR="007D1AB1" w:rsidRPr="00CD7F84" w:rsidRDefault="007D1AB1" w:rsidP="007D1AB1">
            <w:pPr>
              <w:pStyle w:val="Sinespaciado"/>
              <w:spacing w:line="276" w:lineRule="auto"/>
              <w:jc w:val="both"/>
              <w:rPr>
                <w:rFonts w:ascii="Arial" w:hAnsi="Arial" w:cs="Arial"/>
                <w:b w:val="0"/>
                <w:bCs w:val="0"/>
              </w:rPr>
            </w:pPr>
            <w:r w:rsidRPr="00CD7F84">
              <w:rPr>
                <w:rFonts w:ascii="Arial" w:hAnsi="Arial" w:cs="Arial"/>
                <w:b w:val="0"/>
                <w:bCs w:val="0"/>
              </w:rPr>
              <w:t>Resultado del Ejercicio Anterior 2008-2012</w:t>
            </w:r>
          </w:p>
        </w:tc>
        <w:tc>
          <w:tcPr>
            <w:tcW w:w="1882" w:type="pct"/>
          </w:tcPr>
          <w:p w14:paraId="3EEB8D5D" w14:textId="77777777" w:rsidR="007D1AB1" w:rsidRPr="00CD7F84" w:rsidRDefault="007D1AB1" w:rsidP="007D1AB1">
            <w:pPr>
              <w:pStyle w:val="Sinespaciado"/>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00CD7F84">
              <w:rPr>
                <w:rFonts w:ascii="Arial" w:hAnsi="Arial" w:cs="Arial"/>
              </w:rPr>
              <w:t>12,036,480.96</w:t>
            </w:r>
          </w:p>
        </w:tc>
      </w:tr>
      <w:tr w:rsidR="007D1AB1" w:rsidRPr="00CD7F84" w14:paraId="58D19AB8" w14:textId="77777777" w:rsidTr="007549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8" w:type="pct"/>
          </w:tcPr>
          <w:p w14:paraId="6DCC30C9" w14:textId="77777777" w:rsidR="007D1AB1" w:rsidRPr="00CD7F84" w:rsidRDefault="007D1AB1" w:rsidP="007D1AB1">
            <w:pPr>
              <w:pStyle w:val="Sinespaciado"/>
              <w:spacing w:line="276" w:lineRule="auto"/>
              <w:jc w:val="right"/>
              <w:rPr>
                <w:rFonts w:ascii="Arial" w:hAnsi="Arial" w:cs="Arial"/>
              </w:rPr>
            </w:pPr>
            <w:r w:rsidRPr="00CD7F84">
              <w:rPr>
                <w:rFonts w:ascii="Arial" w:hAnsi="Arial" w:cs="Arial"/>
              </w:rPr>
              <w:t>TOTAL</w:t>
            </w:r>
          </w:p>
        </w:tc>
        <w:tc>
          <w:tcPr>
            <w:tcW w:w="1882" w:type="pct"/>
          </w:tcPr>
          <w:p w14:paraId="25CD8770" w14:textId="266DA8C3" w:rsidR="007D1AB1" w:rsidRPr="00CD7F84" w:rsidRDefault="003D3E98" w:rsidP="007D1AB1">
            <w:pPr>
              <w:pStyle w:val="Sinespaciado"/>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D3E98">
              <w:rPr>
                <w:rFonts w:ascii="Arial" w:hAnsi="Arial" w:cs="Arial"/>
                <w:b/>
                <w:bCs/>
              </w:rPr>
              <w:t>$50,347,153.13</w:t>
            </w:r>
          </w:p>
        </w:tc>
      </w:tr>
    </w:tbl>
    <w:p w14:paraId="38658D7F" w14:textId="4EC9DA57" w:rsidR="006C488B" w:rsidRPr="00CD7F84" w:rsidRDefault="006C488B" w:rsidP="007549ED">
      <w:pPr>
        <w:pStyle w:val="Sinespaciado"/>
        <w:spacing w:line="276" w:lineRule="auto"/>
        <w:ind w:left="720"/>
        <w:jc w:val="both"/>
        <w:rPr>
          <w:rFonts w:ascii="Arial" w:hAnsi="Arial" w:cs="Arial"/>
        </w:rPr>
      </w:pPr>
    </w:p>
    <w:p w14:paraId="5B41A450" w14:textId="217D67C1" w:rsidR="001E2439" w:rsidRPr="00CD7F84" w:rsidRDefault="00F02B13" w:rsidP="007549ED">
      <w:pPr>
        <w:pStyle w:val="Sinespaciado"/>
        <w:numPr>
          <w:ilvl w:val="0"/>
          <w:numId w:val="11"/>
        </w:numPr>
        <w:spacing w:line="276" w:lineRule="auto"/>
        <w:jc w:val="both"/>
        <w:rPr>
          <w:rFonts w:ascii="Arial" w:hAnsi="Arial" w:cs="Arial"/>
        </w:rPr>
      </w:pPr>
      <w:r w:rsidRPr="00CD7F84">
        <w:rPr>
          <w:rFonts w:ascii="Arial" w:hAnsi="Arial" w:cs="Arial"/>
        </w:rPr>
        <w:t>Rectificaciones</w:t>
      </w:r>
      <w:r w:rsidR="007D425C" w:rsidRPr="00CD7F84">
        <w:rPr>
          <w:rFonts w:ascii="Arial" w:hAnsi="Arial" w:cs="Arial"/>
        </w:rPr>
        <w:t xml:space="preserve"> </w:t>
      </w:r>
      <w:r w:rsidRPr="00CD7F84">
        <w:rPr>
          <w:rFonts w:ascii="Arial" w:hAnsi="Arial" w:cs="Arial"/>
        </w:rPr>
        <w:t xml:space="preserve"> de</w:t>
      </w:r>
      <w:r w:rsidR="007D425C" w:rsidRPr="00CD7F84">
        <w:rPr>
          <w:rFonts w:ascii="Arial" w:hAnsi="Arial" w:cs="Arial"/>
        </w:rPr>
        <w:t xml:space="preserve">  </w:t>
      </w:r>
      <w:r w:rsidRPr="00CD7F84">
        <w:rPr>
          <w:rFonts w:ascii="Arial" w:hAnsi="Arial" w:cs="Arial"/>
        </w:rPr>
        <w:t xml:space="preserve"> resultados </w:t>
      </w:r>
      <w:r w:rsidR="007D425C" w:rsidRPr="00CD7F84">
        <w:rPr>
          <w:rFonts w:ascii="Arial" w:hAnsi="Arial" w:cs="Arial"/>
        </w:rPr>
        <w:t xml:space="preserve">  </w:t>
      </w:r>
      <w:r w:rsidRPr="00CD7F84">
        <w:rPr>
          <w:rFonts w:ascii="Arial" w:hAnsi="Arial" w:cs="Arial"/>
        </w:rPr>
        <w:t xml:space="preserve">de </w:t>
      </w:r>
      <w:r w:rsidR="007D425C" w:rsidRPr="00CD7F84">
        <w:rPr>
          <w:rFonts w:ascii="Arial" w:hAnsi="Arial" w:cs="Arial"/>
        </w:rPr>
        <w:t xml:space="preserve">  </w:t>
      </w:r>
      <w:r w:rsidRPr="00CD7F84">
        <w:rPr>
          <w:rFonts w:ascii="Arial" w:hAnsi="Arial" w:cs="Arial"/>
        </w:rPr>
        <w:t>ejercicios</w:t>
      </w:r>
      <w:r w:rsidR="007D425C" w:rsidRPr="00CD7F84">
        <w:rPr>
          <w:rFonts w:ascii="Arial" w:hAnsi="Arial" w:cs="Arial"/>
        </w:rPr>
        <w:t xml:space="preserve">  </w:t>
      </w:r>
      <w:r w:rsidRPr="00CD7F84">
        <w:rPr>
          <w:rFonts w:ascii="Arial" w:hAnsi="Arial" w:cs="Arial"/>
        </w:rPr>
        <w:t xml:space="preserve"> anteriores</w:t>
      </w:r>
      <w:r w:rsidR="006377B5" w:rsidRPr="00CD7F84">
        <w:rPr>
          <w:rFonts w:ascii="Arial" w:hAnsi="Arial" w:cs="Arial"/>
        </w:rPr>
        <w:t xml:space="preserve"> </w:t>
      </w:r>
      <w:r w:rsidRPr="00CD7F84">
        <w:rPr>
          <w:rFonts w:ascii="Arial" w:hAnsi="Arial" w:cs="Arial"/>
        </w:rPr>
        <w:t>refleja</w:t>
      </w:r>
      <w:r w:rsidR="006377B5" w:rsidRPr="00CD7F84">
        <w:rPr>
          <w:rFonts w:ascii="Arial" w:hAnsi="Arial" w:cs="Arial"/>
        </w:rPr>
        <w:t xml:space="preserve"> </w:t>
      </w:r>
      <w:r w:rsidRPr="00CD7F84">
        <w:rPr>
          <w:rFonts w:ascii="Arial" w:hAnsi="Arial" w:cs="Arial"/>
        </w:rPr>
        <w:t>un</w:t>
      </w:r>
      <w:r w:rsidR="006377B5" w:rsidRPr="00CD7F84">
        <w:rPr>
          <w:rFonts w:ascii="Arial" w:hAnsi="Arial" w:cs="Arial"/>
        </w:rPr>
        <w:t xml:space="preserve"> </w:t>
      </w:r>
      <w:r w:rsidRPr="00CD7F84">
        <w:rPr>
          <w:rFonts w:ascii="Arial" w:hAnsi="Arial" w:cs="Arial"/>
        </w:rPr>
        <w:t>importe</w:t>
      </w:r>
      <w:r w:rsidR="007D425C" w:rsidRPr="00CD7F84">
        <w:rPr>
          <w:rFonts w:ascii="Arial" w:hAnsi="Arial" w:cs="Arial"/>
        </w:rPr>
        <w:t xml:space="preserve"> </w:t>
      </w:r>
      <w:r w:rsidRPr="00CD7F84">
        <w:rPr>
          <w:rFonts w:ascii="Arial" w:hAnsi="Arial" w:cs="Arial"/>
        </w:rPr>
        <w:t xml:space="preserve"> de</w:t>
      </w:r>
      <w:r w:rsidR="00D773F9" w:rsidRPr="00CD7F84">
        <w:rPr>
          <w:rFonts w:ascii="Arial" w:hAnsi="Arial" w:cs="Arial"/>
        </w:rPr>
        <w:t xml:space="preserve"> $-</w:t>
      </w:r>
      <w:r w:rsidR="00E74C90" w:rsidRPr="00CD7F84">
        <w:rPr>
          <w:rFonts w:ascii="Arial" w:hAnsi="Arial" w:cs="Arial"/>
        </w:rPr>
        <w:t>7</w:t>
      </w:r>
      <w:r w:rsidR="00D773F9" w:rsidRPr="00CD7F84">
        <w:rPr>
          <w:rFonts w:ascii="Arial" w:hAnsi="Arial" w:cs="Arial"/>
        </w:rPr>
        <w:t>,</w:t>
      </w:r>
      <w:r w:rsidR="00E74C90" w:rsidRPr="00CD7F84">
        <w:rPr>
          <w:rFonts w:ascii="Arial" w:hAnsi="Arial" w:cs="Arial"/>
        </w:rPr>
        <w:t>788</w:t>
      </w:r>
      <w:r w:rsidR="00D773F9" w:rsidRPr="00CD7F84">
        <w:rPr>
          <w:rFonts w:ascii="Arial" w:hAnsi="Arial" w:cs="Arial"/>
        </w:rPr>
        <w:t>,</w:t>
      </w:r>
      <w:r w:rsidR="00E74C90" w:rsidRPr="00CD7F84">
        <w:rPr>
          <w:rFonts w:ascii="Arial" w:hAnsi="Arial" w:cs="Arial"/>
        </w:rPr>
        <w:t>995.77</w:t>
      </w:r>
      <w:r w:rsidR="007D425C" w:rsidRPr="00CD7F84">
        <w:rPr>
          <w:rFonts w:ascii="Arial" w:hAnsi="Arial" w:cs="Arial"/>
        </w:rPr>
        <w:t xml:space="preserve"> </w:t>
      </w:r>
      <w:r w:rsidRPr="00CD7F84">
        <w:rPr>
          <w:rFonts w:ascii="Arial" w:hAnsi="Arial" w:cs="Arial"/>
        </w:rPr>
        <w:t>(</w:t>
      </w:r>
      <w:r w:rsidR="00D773F9" w:rsidRPr="00CD7F84">
        <w:rPr>
          <w:rFonts w:ascii="Arial" w:hAnsi="Arial" w:cs="Arial"/>
        </w:rPr>
        <w:t>M</w:t>
      </w:r>
      <w:r w:rsidRPr="00CD7F84">
        <w:rPr>
          <w:rFonts w:ascii="Arial" w:hAnsi="Arial" w:cs="Arial"/>
        </w:rPr>
        <w:t xml:space="preserve">enos </w:t>
      </w:r>
      <w:r w:rsidR="00D773F9" w:rsidRPr="00CD7F84">
        <w:rPr>
          <w:rFonts w:ascii="Arial" w:hAnsi="Arial" w:cs="Arial"/>
        </w:rPr>
        <w:t>s</w:t>
      </w:r>
      <w:r w:rsidR="00E74C90" w:rsidRPr="00CD7F84">
        <w:rPr>
          <w:rFonts w:ascii="Arial" w:hAnsi="Arial" w:cs="Arial"/>
        </w:rPr>
        <w:t>iete</w:t>
      </w:r>
      <w:r w:rsidR="00D773F9" w:rsidRPr="00CD7F84">
        <w:rPr>
          <w:rFonts w:ascii="Arial" w:hAnsi="Arial" w:cs="Arial"/>
        </w:rPr>
        <w:t xml:space="preserve"> millones </w:t>
      </w:r>
      <w:r w:rsidR="00E74C90" w:rsidRPr="00CD7F84">
        <w:rPr>
          <w:rFonts w:ascii="Arial" w:hAnsi="Arial" w:cs="Arial"/>
        </w:rPr>
        <w:t xml:space="preserve">setecientos ochenta y ocho mil novecientos noventa y cinco </w:t>
      </w:r>
      <w:r w:rsidR="00772ECF" w:rsidRPr="00CD7F84">
        <w:rPr>
          <w:rFonts w:ascii="Arial" w:hAnsi="Arial" w:cs="Arial"/>
        </w:rPr>
        <w:t xml:space="preserve"> </w:t>
      </w:r>
      <w:r w:rsidR="00E74C90" w:rsidRPr="00CD7F84">
        <w:rPr>
          <w:rFonts w:ascii="Arial" w:hAnsi="Arial" w:cs="Arial"/>
        </w:rPr>
        <w:t xml:space="preserve">pesos </w:t>
      </w:r>
      <w:r w:rsidR="00772ECF" w:rsidRPr="00CD7F84">
        <w:rPr>
          <w:rFonts w:ascii="Arial" w:hAnsi="Arial" w:cs="Arial"/>
        </w:rPr>
        <w:t xml:space="preserve"> </w:t>
      </w:r>
      <w:r w:rsidR="00E74C90" w:rsidRPr="00CD7F84">
        <w:rPr>
          <w:rFonts w:ascii="Arial" w:hAnsi="Arial" w:cs="Arial"/>
        </w:rPr>
        <w:t>77/</w:t>
      </w:r>
      <w:r w:rsidRPr="00CD7F84">
        <w:rPr>
          <w:rFonts w:ascii="Arial" w:hAnsi="Arial" w:cs="Arial"/>
        </w:rPr>
        <w:t xml:space="preserve">100 </w:t>
      </w:r>
      <w:r w:rsidR="00772ECF" w:rsidRPr="00CD7F84">
        <w:rPr>
          <w:rFonts w:ascii="Arial" w:hAnsi="Arial" w:cs="Arial"/>
        </w:rPr>
        <w:t xml:space="preserve"> </w:t>
      </w:r>
      <w:r w:rsidRPr="00CD7F84">
        <w:rPr>
          <w:rFonts w:ascii="Arial" w:hAnsi="Arial" w:cs="Arial"/>
        </w:rPr>
        <w:t>M.</w:t>
      </w:r>
      <w:r w:rsidR="007D425C" w:rsidRPr="00CD7F84">
        <w:rPr>
          <w:rFonts w:ascii="Arial" w:hAnsi="Arial" w:cs="Arial"/>
        </w:rPr>
        <w:t xml:space="preserve"> </w:t>
      </w:r>
      <w:r w:rsidRPr="00CD7F84">
        <w:rPr>
          <w:rFonts w:ascii="Arial" w:hAnsi="Arial" w:cs="Arial"/>
        </w:rPr>
        <w:t xml:space="preserve">N.), </w:t>
      </w:r>
      <w:r w:rsidR="007D425C" w:rsidRPr="00CD7F84">
        <w:rPr>
          <w:rFonts w:ascii="Arial" w:hAnsi="Arial" w:cs="Arial"/>
        </w:rPr>
        <w:t xml:space="preserve">  </w:t>
      </w:r>
      <w:r w:rsidRPr="00CD7F84">
        <w:rPr>
          <w:rFonts w:ascii="Arial" w:hAnsi="Arial" w:cs="Arial"/>
        </w:rPr>
        <w:t xml:space="preserve">ya </w:t>
      </w:r>
      <w:r w:rsidR="007D425C" w:rsidRPr="00CD7F84">
        <w:rPr>
          <w:rFonts w:ascii="Arial" w:hAnsi="Arial" w:cs="Arial"/>
        </w:rPr>
        <w:t xml:space="preserve">  </w:t>
      </w:r>
      <w:r w:rsidRPr="00CD7F84">
        <w:rPr>
          <w:rFonts w:ascii="Arial" w:hAnsi="Arial" w:cs="Arial"/>
        </w:rPr>
        <w:t>que</w:t>
      </w:r>
      <w:r w:rsidR="007D425C" w:rsidRPr="00CD7F84">
        <w:rPr>
          <w:rFonts w:ascii="Arial" w:hAnsi="Arial" w:cs="Arial"/>
        </w:rPr>
        <w:t xml:space="preserve">  </w:t>
      </w:r>
      <w:r w:rsidRPr="00CD7F84">
        <w:rPr>
          <w:rFonts w:ascii="Arial" w:hAnsi="Arial" w:cs="Arial"/>
        </w:rPr>
        <w:t xml:space="preserve"> se</w:t>
      </w:r>
      <w:r w:rsidR="007D425C" w:rsidRPr="00CD7F84">
        <w:rPr>
          <w:rFonts w:ascii="Arial" w:hAnsi="Arial" w:cs="Arial"/>
        </w:rPr>
        <w:t xml:space="preserve">  </w:t>
      </w:r>
      <w:r w:rsidRPr="00CD7F84">
        <w:rPr>
          <w:rFonts w:ascii="Arial" w:hAnsi="Arial" w:cs="Arial"/>
        </w:rPr>
        <w:t xml:space="preserve"> llevó </w:t>
      </w:r>
      <w:r w:rsidR="007D425C" w:rsidRPr="00CD7F84">
        <w:rPr>
          <w:rFonts w:ascii="Arial" w:hAnsi="Arial" w:cs="Arial"/>
        </w:rPr>
        <w:t xml:space="preserve">  </w:t>
      </w:r>
      <w:r w:rsidRPr="00CD7F84">
        <w:rPr>
          <w:rFonts w:ascii="Arial" w:hAnsi="Arial" w:cs="Arial"/>
        </w:rPr>
        <w:t>contablemente</w:t>
      </w:r>
      <w:r w:rsidR="007D425C" w:rsidRPr="00CD7F84">
        <w:rPr>
          <w:rFonts w:ascii="Arial" w:hAnsi="Arial" w:cs="Arial"/>
        </w:rPr>
        <w:t xml:space="preserve">  </w:t>
      </w:r>
      <w:r w:rsidRPr="00CD7F84">
        <w:rPr>
          <w:rFonts w:ascii="Arial" w:hAnsi="Arial" w:cs="Arial"/>
        </w:rPr>
        <w:t xml:space="preserve"> al</w:t>
      </w:r>
      <w:r w:rsidR="007D425C" w:rsidRPr="00CD7F84">
        <w:rPr>
          <w:rFonts w:ascii="Arial" w:hAnsi="Arial" w:cs="Arial"/>
        </w:rPr>
        <w:t xml:space="preserve">  </w:t>
      </w:r>
      <w:r w:rsidRPr="00CD7F84">
        <w:rPr>
          <w:rFonts w:ascii="Arial" w:hAnsi="Arial" w:cs="Arial"/>
        </w:rPr>
        <w:t xml:space="preserve"> gasto </w:t>
      </w:r>
      <w:r w:rsidR="00D773F9" w:rsidRPr="00CD7F84">
        <w:rPr>
          <w:rFonts w:ascii="Arial" w:hAnsi="Arial" w:cs="Arial"/>
        </w:rPr>
        <w:t xml:space="preserve">el importe de </w:t>
      </w:r>
      <w:r w:rsidR="002175F8" w:rsidRPr="00CD7F84">
        <w:rPr>
          <w:rFonts w:ascii="Arial" w:hAnsi="Arial" w:cs="Arial"/>
        </w:rPr>
        <w:t>-</w:t>
      </w:r>
      <w:r w:rsidR="00D773F9" w:rsidRPr="00CD7F84">
        <w:rPr>
          <w:rFonts w:ascii="Arial" w:hAnsi="Arial" w:cs="Arial"/>
        </w:rPr>
        <w:t>$207,885.0</w:t>
      </w:r>
      <w:r w:rsidR="007D425C" w:rsidRPr="00CD7F84">
        <w:rPr>
          <w:rFonts w:ascii="Arial" w:hAnsi="Arial" w:cs="Arial"/>
        </w:rPr>
        <w:t>8</w:t>
      </w:r>
      <w:r w:rsidR="00D773F9" w:rsidRPr="00CD7F84">
        <w:rPr>
          <w:rFonts w:ascii="Arial" w:hAnsi="Arial" w:cs="Arial"/>
        </w:rPr>
        <w:t xml:space="preserve"> (Menos doscientos siete mil pesos ochocientos ochenta y cinco pesos </w:t>
      </w:r>
      <w:r w:rsidR="007D425C" w:rsidRPr="00CD7F84">
        <w:rPr>
          <w:rFonts w:ascii="Arial" w:hAnsi="Arial" w:cs="Arial"/>
        </w:rPr>
        <w:t>08/100 M.N.</w:t>
      </w:r>
      <w:r w:rsidR="00D773F9" w:rsidRPr="00CD7F84">
        <w:rPr>
          <w:rFonts w:ascii="Arial" w:hAnsi="Arial" w:cs="Arial"/>
        </w:rPr>
        <w:t>)</w:t>
      </w:r>
      <w:r w:rsidR="007D425C" w:rsidRPr="00CD7F84">
        <w:rPr>
          <w:rFonts w:ascii="Arial" w:hAnsi="Arial" w:cs="Arial"/>
        </w:rPr>
        <w:t xml:space="preserve"> </w:t>
      </w:r>
      <w:r w:rsidRPr="00CD7F84">
        <w:rPr>
          <w:rFonts w:ascii="Arial" w:hAnsi="Arial" w:cs="Arial"/>
        </w:rPr>
        <w:t>los bienes cuyo costo unitario de adquisición fue menor a 35 días de salario mínimo vigente del D.F., lo anterior, con fundamento en las Reglas Específicas del Registro y Valoración del Patrimonio, lo que llevo a una disminución a los activos del Tribunal por dicha cantidad y a una rectificación de resultado de ejercicios anteriores</w:t>
      </w:r>
      <w:r w:rsidR="00D773F9" w:rsidRPr="00CD7F84">
        <w:rPr>
          <w:rFonts w:ascii="Arial" w:hAnsi="Arial" w:cs="Arial"/>
        </w:rPr>
        <w:t>, a</w:t>
      </w:r>
      <w:r w:rsidR="00772ECF" w:rsidRPr="00CD7F84">
        <w:rPr>
          <w:rFonts w:ascii="Arial" w:hAnsi="Arial" w:cs="Arial"/>
        </w:rPr>
        <w:t xml:space="preserve">sí como la </w:t>
      </w:r>
      <w:r w:rsidR="00D773F9" w:rsidRPr="00CD7F84">
        <w:rPr>
          <w:rFonts w:ascii="Arial" w:hAnsi="Arial" w:cs="Arial"/>
        </w:rPr>
        <w:t xml:space="preserve">afectación a dicha cuenta contable por la cifra de </w:t>
      </w:r>
      <w:r w:rsidR="002175F8" w:rsidRPr="00CD7F84">
        <w:rPr>
          <w:rFonts w:ascii="Arial" w:hAnsi="Arial" w:cs="Arial"/>
        </w:rPr>
        <w:t>-</w:t>
      </w:r>
      <w:r w:rsidR="00D773F9" w:rsidRPr="00CD7F84">
        <w:rPr>
          <w:rFonts w:ascii="Arial" w:hAnsi="Arial" w:cs="Arial"/>
        </w:rPr>
        <w:t>$6,757,082.00 (Menos seis millones setecientos cincuenta y siete mil ochenta y dos pesos 00/100</w:t>
      </w:r>
      <w:r w:rsidR="002175F8" w:rsidRPr="00CD7F84">
        <w:rPr>
          <w:rFonts w:ascii="Arial" w:hAnsi="Arial" w:cs="Arial"/>
        </w:rPr>
        <w:t xml:space="preserve"> </w:t>
      </w:r>
      <w:r w:rsidR="00D773F9" w:rsidRPr="00CD7F84">
        <w:rPr>
          <w:rFonts w:ascii="Arial" w:hAnsi="Arial" w:cs="Arial"/>
        </w:rPr>
        <w:t>M.N.) relacionad</w:t>
      </w:r>
      <w:r w:rsidR="002175F8" w:rsidRPr="00CD7F84">
        <w:rPr>
          <w:rFonts w:ascii="Arial" w:hAnsi="Arial" w:cs="Arial"/>
        </w:rPr>
        <w:t>a</w:t>
      </w:r>
      <w:r w:rsidR="00D773F9" w:rsidRPr="00CD7F84">
        <w:rPr>
          <w:rFonts w:ascii="Arial" w:hAnsi="Arial" w:cs="Arial"/>
        </w:rPr>
        <w:t xml:space="preserve"> con reintegro de presupuesto no ejercido co</w:t>
      </w:r>
      <w:r w:rsidR="00A86D5D" w:rsidRPr="00CD7F84">
        <w:rPr>
          <w:rFonts w:ascii="Arial" w:hAnsi="Arial" w:cs="Arial"/>
        </w:rPr>
        <w:t>rrespondiente al ejercicio 2020 realizado en 2021</w:t>
      </w:r>
      <w:r w:rsidR="00772ECF" w:rsidRPr="00CD7F84">
        <w:rPr>
          <w:rFonts w:ascii="Arial" w:hAnsi="Arial" w:cs="Arial"/>
        </w:rPr>
        <w:t xml:space="preserve"> y la afectación a esa misma cuenta por la cantidad de </w:t>
      </w:r>
      <w:r w:rsidR="002175F8" w:rsidRPr="00CD7F84">
        <w:rPr>
          <w:rFonts w:ascii="Arial" w:hAnsi="Arial" w:cs="Arial"/>
        </w:rPr>
        <w:t>-</w:t>
      </w:r>
      <w:r w:rsidR="00772ECF" w:rsidRPr="00CD7F84">
        <w:rPr>
          <w:rFonts w:ascii="Arial" w:hAnsi="Arial" w:cs="Arial"/>
        </w:rPr>
        <w:t>$824,028.69</w:t>
      </w:r>
      <w:r w:rsidR="002175F8" w:rsidRPr="00CD7F84">
        <w:rPr>
          <w:rFonts w:ascii="Arial" w:hAnsi="Arial" w:cs="Arial"/>
        </w:rPr>
        <w:t xml:space="preserve"> (Menos ochocientos veinticuatro mil veintiocho pesos 69/100 M.N.) relacionada con </w:t>
      </w:r>
      <w:r w:rsidR="00BC7DBE" w:rsidRPr="00CD7F84">
        <w:rPr>
          <w:rFonts w:ascii="Arial" w:hAnsi="Arial" w:cs="Arial"/>
        </w:rPr>
        <w:t xml:space="preserve">aplicaciones de depreciaciones pendientes de aplicar </w:t>
      </w:r>
      <w:r w:rsidR="002175F8" w:rsidRPr="00CD7F84">
        <w:rPr>
          <w:rFonts w:ascii="Arial" w:hAnsi="Arial" w:cs="Arial"/>
        </w:rPr>
        <w:t>por los ejercicios 201</w:t>
      </w:r>
      <w:r w:rsidR="00BC7DBE" w:rsidRPr="00CD7F84">
        <w:rPr>
          <w:rFonts w:ascii="Arial" w:hAnsi="Arial" w:cs="Arial"/>
        </w:rPr>
        <w:t>9-</w:t>
      </w:r>
      <w:r w:rsidR="002175F8" w:rsidRPr="00CD7F84">
        <w:rPr>
          <w:rFonts w:ascii="Arial" w:hAnsi="Arial" w:cs="Arial"/>
        </w:rPr>
        <w:t>2021 de diversos bienes de activo fijo.</w:t>
      </w:r>
    </w:p>
    <w:p w14:paraId="1D06E10A" w14:textId="73B8C261" w:rsidR="004974E3" w:rsidRPr="00CD7F84" w:rsidRDefault="004974E3" w:rsidP="001E2439">
      <w:pPr>
        <w:pStyle w:val="Sinespaciado"/>
        <w:jc w:val="both"/>
        <w:rPr>
          <w:rFonts w:ascii="Arial" w:hAnsi="Arial" w:cs="Arial"/>
        </w:rPr>
      </w:pPr>
    </w:p>
    <w:p w14:paraId="41F9E413" w14:textId="458E2AE5" w:rsidR="00A36801" w:rsidRPr="00CD7F84" w:rsidRDefault="00A36801" w:rsidP="005959F2">
      <w:pPr>
        <w:pStyle w:val="Sinespaciado"/>
        <w:ind w:left="1080"/>
        <w:jc w:val="both"/>
        <w:rPr>
          <w:rFonts w:ascii="Arial" w:hAnsi="Arial" w:cs="Arial"/>
          <w:b/>
        </w:rPr>
      </w:pPr>
    </w:p>
    <w:p w14:paraId="190A4432" w14:textId="7A868E50" w:rsidR="00D00196" w:rsidRPr="00CD7F84" w:rsidRDefault="00D00196" w:rsidP="00D00196">
      <w:pPr>
        <w:pStyle w:val="Sinespaciado"/>
        <w:numPr>
          <w:ilvl w:val="0"/>
          <w:numId w:val="1"/>
        </w:numPr>
        <w:jc w:val="both"/>
        <w:rPr>
          <w:rFonts w:ascii="Arial" w:hAnsi="Arial" w:cs="Arial"/>
          <w:b/>
        </w:rPr>
      </w:pPr>
      <w:r w:rsidRPr="00CD7F84">
        <w:rPr>
          <w:rFonts w:ascii="Arial" w:hAnsi="Arial" w:cs="Arial"/>
          <w:b/>
        </w:rPr>
        <w:t>Notas al Estado de Variación en la Hacienda Pública</w:t>
      </w:r>
      <w:r w:rsidR="00333407" w:rsidRPr="00CD7F84">
        <w:rPr>
          <w:rFonts w:ascii="Arial" w:hAnsi="Arial" w:cs="Arial"/>
          <w:b/>
        </w:rPr>
        <w:t>.</w:t>
      </w:r>
    </w:p>
    <w:p w14:paraId="06FACE08" w14:textId="10001020" w:rsidR="00A73C4C" w:rsidRPr="00CD7F84" w:rsidRDefault="00A73C4C" w:rsidP="006C00EA">
      <w:pPr>
        <w:pStyle w:val="Prrafodelista"/>
        <w:widowControl w:val="0"/>
        <w:kinsoku w:val="0"/>
        <w:spacing w:before="120" w:after="120"/>
        <w:ind w:left="567"/>
        <w:jc w:val="both"/>
        <w:rPr>
          <w:rFonts w:ascii="Arial" w:hAnsi="Arial" w:cs="Arial"/>
        </w:rPr>
      </w:pPr>
    </w:p>
    <w:p w14:paraId="39E6E7AA" w14:textId="41B50C52" w:rsidR="00D00196" w:rsidRPr="00CD7F84" w:rsidRDefault="00D00196" w:rsidP="006C00EA">
      <w:pPr>
        <w:pStyle w:val="Prrafodelista"/>
        <w:widowControl w:val="0"/>
        <w:kinsoku w:val="0"/>
        <w:spacing w:before="120" w:after="120"/>
        <w:ind w:left="567"/>
        <w:jc w:val="both"/>
        <w:rPr>
          <w:rFonts w:ascii="Arial" w:hAnsi="Arial" w:cs="Arial"/>
        </w:rPr>
      </w:pPr>
      <w:r w:rsidRPr="00CD7F84">
        <w:rPr>
          <w:rFonts w:ascii="Arial" w:hAnsi="Arial" w:cs="Arial"/>
        </w:rPr>
        <w:t>HACIENDA PUBLICA/PATRIMONIO</w:t>
      </w:r>
    </w:p>
    <w:p w14:paraId="55490A44" w14:textId="63C2E857" w:rsidR="002161CA" w:rsidRPr="00CD7F84" w:rsidRDefault="00D00196" w:rsidP="00012FAE">
      <w:pPr>
        <w:widowControl w:val="0"/>
        <w:kinsoku w:val="0"/>
        <w:spacing w:before="120" w:after="120"/>
        <w:jc w:val="both"/>
        <w:rPr>
          <w:rFonts w:ascii="Arial" w:hAnsi="Arial" w:cs="Arial"/>
        </w:rPr>
      </w:pPr>
      <w:r w:rsidRPr="00CD7F84">
        <w:rPr>
          <w:rFonts w:ascii="Arial" w:hAnsi="Arial" w:cs="Arial"/>
        </w:rPr>
        <w:t>Representa la diferencia entre el activo y el pasivo del ente público. Incluye el resultado de la gestión tanto del ejercicio en curso como de ejercicios anteriores.</w:t>
      </w:r>
    </w:p>
    <w:p w14:paraId="10331F80" w14:textId="0B92686A" w:rsidR="00C51FDE" w:rsidRDefault="00A947D0" w:rsidP="00C51FDE">
      <w:pPr>
        <w:jc w:val="both"/>
        <w:rPr>
          <w:rFonts w:ascii="Arial" w:hAnsi="Arial" w:cs="Arial"/>
        </w:rPr>
      </w:pPr>
      <w:r w:rsidRPr="00CD7F84">
        <w:rPr>
          <w:rFonts w:ascii="Arial" w:hAnsi="Arial" w:cs="Arial"/>
        </w:rPr>
        <w:t xml:space="preserve">Al </w:t>
      </w:r>
      <w:r w:rsidR="00A0045D" w:rsidRPr="00CD7F84">
        <w:rPr>
          <w:rFonts w:ascii="Arial" w:hAnsi="Arial" w:cs="Arial"/>
        </w:rPr>
        <w:t>3</w:t>
      </w:r>
      <w:r w:rsidR="003D3E98">
        <w:rPr>
          <w:rFonts w:ascii="Arial" w:hAnsi="Arial" w:cs="Arial"/>
        </w:rPr>
        <w:t>1</w:t>
      </w:r>
      <w:r w:rsidR="00A0045D" w:rsidRPr="00CD7F84">
        <w:rPr>
          <w:rFonts w:ascii="Arial" w:hAnsi="Arial" w:cs="Arial"/>
        </w:rPr>
        <w:t xml:space="preserve"> </w:t>
      </w:r>
      <w:r w:rsidR="00A36F3C" w:rsidRPr="00CD7F84">
        <w:rPr>
          <w:rFonts w:ascii="Arial" w:hAnsi="Arial" w:cs="Arial"/>
        </w:rPr>
        <w:t xml:space="preserve">de </w:t>
      </w:r>
      <w:r w:rsidR="003D3E98">
        <w:rPr>
          <w:rFonts w:ascii="Arial" w:hAnsi="Arial" w:cs="Arial"/>
        </w:rPr>
        <w:t>diciembre</w:t>
      </w:r>
      <w:r w:rsidR="00C167D0" w:rsidRPr="00CD7F84">
        <w:rPr>
          <w:rFonts w:ascii="Arial" w:hAnsi="Arial" w:cs="Arial"/>
        </w:rPr>
        <w:t xml:space="preserve"> </w:t>
      </w:r>
      <w:r w:rsidR="00A36F3C" w:rsidRPr="00CD7F84">
        <w:rPr>
          <w:rFonts w:ascii="Arial" w:hAnsi="Arial" w:cs="Arial"/>
        </w:rPr>
        <w:t>de 2024</w:t>
      </w:r>
      <w:r w:rsidRPr="00CD7F84">
        <w:rPr>
          <w:rFonts w:ascii="Arial" w:hAnsi="Arial" w:cs="Arial"/>
        </w:rPr>
        <w:t xml:space="preserve"> refleja un saldo de </w:t>
      </w:r>
      <w:r w:rsidR="003D3E98">
        <w:rPr>
          <w:rFonts w:ascii="Arial" w:hAnsi="Arial" w:cs="Arial"/>
        </w:rPr>
        <w:t>59</w:t>
      </w:r>
      <w:r w:rsidR="009519E1" w:rsidRPr="00CD7F84">
        <w:rPr>
          <w:rFonts w:ascii="Arial" w:hAnsi="Arial" w:cs="Arial"/>
        </w:rPr>
        <w:t xml:space="preserve"> </w:t>
      </w:r>
      <w:r w:rsidR="00C27FAE" w:rsidRPr="00CD7F84">
        <w:rPr>
          <w:rFonts w:ascii="Arial" w:hAnsi="Arial" w:cs="Arial"/>
        </w:rPr>
        <w:t xml:space="preserve">millones </w:t>
      </w:r>
      <w:r w:rsidR="003D3E98">
        <w:rPr>
          <w:rFonts w:ascii="Arial" w:hAnsi="Arial" w:cs="Arial"/>
        </w:rPr>
        <w:t>136</w:t>
      </w:r>
      <w:r w:rsidR="00C27FAE" w:rsidRPr="00CD7F84">
        <w:rPr>
          <w:rFonts w:ascii="Arial" w:hAnsi="Arial" w:cs="Arial"/>
        </w:rPr>
        <w:t xml:space="preserve"> mil </w:t>
      </w:r>
      <w:r w:rsidR="00FB7689">
        <w:rPr>
          <w:rFonts w:ascii="Arial" w:hAnsi="Arial" w:cs="Arial"/>
        </w:rPr>
        <w:t>839</w:t>
      </w:r>
      <w:r w:rsidR="00C27FAE" w:rsidRPr="00CD7F84">
        <w:rPr>
          <w:rFonts w:ascii="Arial" w:hAnsi="Arial" w:cs="Arial"/>
        </w:rPr>
        <w:t xml:space="preserve"> pesos</w:t>
      </w:r>
      <w:r w:rsidRPr="00CD7F84">
        <w:rPr>
          <w:rFonts w:ascii="Arial" w:hAnsi="Arial" w:cs="Arial"/>
        </w:rPr>
        <w:t>, presentando una variación de</w:t>
      </w:r>
      <w:r w:rsidR="00C167D0" w:rsidRPr="00CD7F84">
        <w:rPr>
          <w:rFonts w:ascii="Arial" w:hAnsi="Arial" w:cs="Arial"/>
        </w:rPr>
        <w:t xml:space="preserve"> </w:t>
      </w:r>
      <w:r w:rsidR="00655EFA" w:rsidRPr="00CD7F84">
        <w:rPr>
          <w:rFonts w:ascii="Arial" w:hAnsi="Arial" w:cs="Arial"/>
        </w:rPr>
        <w:t>1</w:t>
      </w:r>
      <w:r w:rsidR="00FB7689">
        <w:rPr>
          <w:rFonts w:ascii="Arial" w:hAnsi="Arial" w:cs="Arial"/>
        </w:rPr>
        <w:t>7</w:t>
      </w:r>
      <w:r w:rsidR="00BE5179" w:rsidRPr="00CD7F84">
        <w:rPr>
          <w:rFonts w:ascii="Arial" w:hAnsi="Arial" w:cs="Arial"/>
        </w:rPr>
        <w:t xml:space="preserve"> millones </w:t>
      </w:r>
      <w:r w:rsidR="00FB7689">
        <w:rPr>
          <w:rFonts w:ascii="Arial" w:hAnsi="Arial" w:cs="Arial"/>
        </w:rPr>
        <w:t>426</w:t>
      </w:r>
      <w:r w:rsidR="00C27FAE" w:rsidRPr="00CD7F84">
        <w:rPr>
          <w:rFonts w:ascii="Arial" w:hAnsi="Arial" w:cs="Arial"/>
        </w:rPr>
        <w:t xml:space="preserve"> mil </w:t>
      </w:r>
      <w:r w:rsidR="00FB7689">
        <w:rPr>
          <w:rFonts w:ascii="Arial" w:hAnsi="Arial" w:cs="Arial"/>
        </w:rPr>
        <w:t>653</w:t>
      </w:r>
      <w:r w:rsidR="00C27FAE" w:rsidRPr="00CD7F84">
        <w:rPr>
          <w:rFonts w:ascii="Arial" w:hAnsi="Arial" w:cs="Arial"/>
        </w:rPr>
        <w:t xml:space="preserve"> pesos</w:t>
      </w:r>
      <w:r w:rsidRPr="00CD7F84">
        <w:rPr>
          <w:rFonts w:ascii="Arial" w:hAnsi="Arial" w:cs="Arial"/>
        </w:rPr>
        <w:t xml:space="preserve">, con respecto al 31 de </w:t>
      </w:r>
      <w:r w:rsidR="00C51FDE" w:rsidRPr="00CD7F84">
        <w:rPr>
          <w:rFonts w:ascii="Arial" w:hAnsi="Arial" w:cs="Arial"/>
        </w:rPr>
        <w:t>diciembre</w:t>
      </w:r>
      <w:r w:rsidR="00A62012" w:rsidRPr="00CD7F84">
        <w:rPr>
          <w:rFonts w:ascii="Arial" w:hAnsi="Arial" w:cs="Arial"/>
        </w:rPr>
        <w:t xml:space="preserve"> de 202</w:t>
      </w:r>
      <w:r w:rsidR="00C167D0" w:rsidRPr="00CD7F84">
        <w:rPr>
          <w:rFonts w:ascii="Arial" w:hAnsi="Arial" w:cs="Arial"/>
        </w:rPr>
        <w:t>3</w:t>
      </w:r>
      <w:r w:rsidR="00D00196" w:rsidRPr="00CD7F84">
        <w:rPr>
          <w:rFonts w:ascii="Arial" w:hAnsi="Arial" w:cs="Arial"/>
        </w:rPr>
        <w:t>, la cual se genera totalmente en el apartado de Hacienda Pública/Patrimonio Generado, como se observa en el siguiente cuadro:</w:t>
      </w:r>
    </w:p>
    <w:p w14:paraId="75B69201" w14:textId="77777777" w:rsidR="00FB7689" w:rsidRDefault="00FB7689" w:rsidP="00C51FDE">
      <w:pPr>
        <w:jc w:val="both"/>
        <w:rPr>
          <w:rFonts w:ascii="Arial" w:hAnsi="Arial" w:cs="Arial"/>
        </w:rPr>
      </w:pPr>
    </w:p>
    <w:p w14:paraId="03600281" w14:textId="71A3AF4D" w:rsidR="00FB7689" w:rsidRPr="00CD7F84" w:rsidRDefault="00FB7689" w:rsidP="00C51FDE">
      <w:pPr>
        <w:jc w:val="both"/>
        <w:rPr>
          <w:rFonts w:ascii="Arial" w:hAnsi="Arial" w:cs="Arial"/>
        </w:rPr>
      </w:pPr>
    </w:p>
    <w:p w14:paraId="669B4091" w14:textId="1C80E588" w:rsidR="0043253A" w:rsidRPr="00CD7F84" w:rsidRDefault="00FB7689" w:rsidP="00655EFA">
      <w:pPr>
        <w:jc w:val="both"/>
        <w:rPr>
          <w:rFonts w:ascii="Arial" w:hAnsi="Arial" w:cs="Arial"/>
        </w:rPr>
      </w:pPr>
      <w:r w:rsidRPr="00FB7689">
        <w:rPr>
          <w:rFonts w:ascii="Arial" w:hAnsi="Arial" w:cs="Arial"/>
          <w:noProof/>
        </w:rPr>
        <w:lastRenderedPageBreak/>
        <w:drawing>
          <wp:anchor distT="0" distB="0" distL="114300" distR="114300" simplePos="0" relativeHeight="251662336" behindDoc="0" locked="0" layoutInCell="1" allowOverlap="1" wp14:anchorId="292AE331" wp14:editId="3E6ECCFD">
            <wp:simplePos x="0" y="0"/>
            <wp:positionH relativeFrom="margin">
              <wp:posOffset>109951</wp:posOffset>
            </wp:positionH>
            <wp:positionV relativeFrom="paragraph">
              <wp:posOffset>76440</wp:posOffset>
            </wp:positionV>
            <wp:extent cx="5612130" cy="4161155"/>
            <wp:effectExtent l="0" t="0" r="7620" b="0"/>
            <wp:wrapNone/>
            <wp:docPr id="3048997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99709" name=""/>
                    <pic:cNvPicPr/>
                  </pic:nvPicPr>
                  <pic:blipFill>
                    <a:blip r:embed="rId10">
                      <a:extLst>
                        <a:ext uri="{28A0092B-C50C-407E-A947-70E740481C1C}">
                          <a14:useLocalDpi xmlns:a14="http://schemas.microsoft.com/office/drawing/2010/main" val="0"/>
                        </a:ext>
                      </a:extLst>
                    </a:blip>
                    <a:stretch>
                      <a:fillRect/>
                    </a:stretch>
                  </pic:blipFill>
                  <pic:spPr>
                    <a:xfrm>
                      <a:off x="0" y="0"/>
                      <a:ext cx="5612130" cy="4161155"/>
                    </a:xfrm>
                    <a:prstGeom prst="rect">
                      <a:avLst/>
                    </a:prstGeom>
                  </pic:spPr>
                </pic:pic>
              </a:graphicData>
            </a:graphic>
          </wp:anchor>
        </w:drawing>
      </w:r>
    </w:p>
    <w:p w14:paraId="08A2288C" w14:textId="0ECAFE0D" w:rsidR="0043253A" w:rsidRDefault="0043253A" w:rsidP="00350573">
      <w:pPr>
        <w:pStyle w:val="Prrafodelista"/>
        <w:ind w:left="567"/>
        <w:jc w:val="both"/>
        <w:rPr>
          <w:rFonts w:ascii="Arial" w:hAnsi="Arial" w:cs="Arial"/>
        </w:rPr>
      </w:pPr>
    </w:p>
    <w:p w14:paraId="0B3E20C9" w14:textId="77777777" w:rsidR="00FB7689" w:rsidRDefault="00FB7689" w:rsidP="00350573">
      <w:pPr>
        <w:pStyle w:val="Prrafodelista"/>
        <w:ind w:left="567"/>
        <w:jc w:val="both"/>
        <w:rPr>
          <w:rFonts w:ascii="Arial" w:hAnsi="Arial" w:cs="Arial"/>
        </w:rPr>
      </w:pPr>
    </w:p>
    <w:p w14:paraId="777F7126" w14:textId="77777777" w:rsidR="00FB7689" w:rsidRDefault="00FB7689" w:rsidP="00350573">
      <w:pPr>
        <w:pStyle w:val="Prrafodelista"/>
        <w:ind w:left="567"/>
        <w:jc w:val="both"/>
        <w:rPr>
          <w:rFonts w:ascii="Arial" w:hAnsi="Arial" w:cs="Arial"/>
        </w:rPr>
      </w:pPr>
    </w:p>
    <w:p w14:paraId="6DBDF88C" w14:textId="77777777" w:rsidR="00FB7689" w:rsidRDefault="00FB7689" w:rsidP="00350573">
      <w:pPr>
        <w:pStyle w:val="Prrafodelista"/>
        <w:ind w:left="567"/>
        <w:jc w:val="both"/>
        <w:rPr>
          <w:rFonts w:ascii="Arial" w:hAnsi="Arial" w:cs="Arial"/>
        </w:rPr>
      </w:pPr>
    </w:p>
    <w:p w14:paraId="6F6B5249" w14:textId="77777777" w:rsidR="00FB7689" w:rsidRDefault="00FB7689" w:rsidP="00350573">
      <w:pPr>
        <w:pStyle w:val="Prrafodelista"/>
        <w:ind w:left="567"/>
        <w:jc w:val="both"/>
        <w:rPr>
          <w:rFonts w:ascii="Arial" w:hAnsi="Arial" w:cs="Arial"/>
        </w:rPr>
      </w:pPr>
    </w:p>
    <w:p w14:paraId="661433D8" w14:textId="77777777" w:rsidR="00FB7689" w:rsidRDefault="00FB7689" w:rsidP="00350573">
      <w:pPr>
        <w:pStyle w:val="Prrafodelista"/>
        <w:ind w:left="567"/>
        <w:jc w:val="both"/>
        <w:rPr>
          <w:rFonts w:ascii="Arial" w:hAnsi="Arial" w:cs="Arial"/>
        </w:rPr>
      </w:pPr>
    </w:p>
    <w:p w14:paraId="51839265" w14:textId="77777777" w:rsidR="00FB7689" w:rsidRDefault="00FB7689" w:rsidP="00350573">
      <w:pPr>
        <w:pStyle w:val="Prrafodelista"/>
        <w:ind w:left="567"/>
        <w:jc w:val="both"/>
        <w:rPr>
          <w:rFonts w:ascii="Arial" w:hAnsi="Arial" w:cs="Arial"/>
        </w:rPr>
      </w:pPr>
    </w:p>
    <w:p w14:paraId="2C35E7CE" w14:textId="77777777" w:rsidR="00FB7689" w:rsidRDefault="00FB7689" w:rsidP="00350573">
      <w:pPr>
        <w:pStyle w:val="Prrafodelista"/>
        <w:ind w:left="567"/>
        <w:jc w:val="both"/>
        <w:rPr>
          <w:rFonts w:ascii="Arial" w:hAnsi="Arial" w:cs="Arial"/>
        </w:rPr>
      </w:pPr>
    </w:p>
    <w:p w14:paraId="4FC351B6" w14:textId="77777777" w:rsidR="00FB7689" w:rsidRDefault="00FB7689" w:rsidP="00350573">
      <w:pPr>
        <w:pStyle w:val="Prrafodelista"/>
        <w:ind w:left="567"/>
        <w:jc w:val="both"/>
        <w:rPr>
          <w:rFonts w:ascii="Arial" w:hAnsi="Arial" w:cs="Arial"/>
        </w:rPr>
      </w:pPr>
    </w:p>
    <w:p w14:paraId="31DC49C7" w14:textId="77777777" w:rsidR="00FB7689" w:rsidRDefault="00FB7689" w:rsidP="00350573">
      <w:pPr>
        <w:pStyle w:val="Prrafodelista"/>
        <w:ind w:left="567"/>
        <w:jc w:val="both"/>
        <w:rPr>
          <w:rFonts w:ascii="Arial" w:hAnsi="Arial" w:cs="Arial"/>
        </w:rPr>
      </w:pPr>
    </w:p>
    <w:p w14:paraId="0BE98E90" w14:textId="77777777" w:rsidR="00FB7689" w:rsidRPr="00CD7F84" w:rsidRDefault="00FB7689" w:rsidP="00350573">
      <w:pPr>
        <w:pStyle w:val="Prrafodelista"/>
        <w:ind w:left="567"/>
        <w:jc w:val="both"/>
        <w:rPr>
          <w:rFonts w:ascii="Arial" w:hAnsi="Arial" w:cs="Arial"/>
        </w:rPr>
      </w:pPr>
    </w:p>
    <w:p w14:paraId="4452A5C3" w14:textId="77777777" w:rsidR="00F712D0" w:rsidRPr="00CD7F84" w:rsidRDefault="00F712D0" w:rsidP="00350573">
      <w:pPr>
        <w:pStyle w:val="Prrafodelista"/>
        <w:ind w:left="567"/>
        <w:jc w:val="both"/>
        <w:rPr>
          <w:rFonts w:ascii="Arial" w:hAnsi="Arial" w:cs="Arial"/>
        </w:rPr>
      </w:pPr>
    </w:p>
    <w:p w14:paraId="4D94D653" w14:textId="77777777" w:rsidR="00F712D0" w:rsidRPr="00CD7F84" w:rsidRDefault="00F712D0" w:rsidP="00350573">
      <w:pPr>
        <w:pStyle w:val="Prrafodelista"/>
        <w:ind w:left="567"/>
        <w:jc w:val="both"/>
        <w:rPr>
          <w:rFonts w:ascii="Arial" w:hAnsi="Arial" w:cs="Arial"/>
        </w:rPr>
      </w:pPr>
    </w:p>
    <w:p w14:paraId="28D16C69" w14:textId="77777777" w:rsidR="00F712D0" w:rsidRDefault="00F712D0" w:rsidP="005E2A7B">
      <w:pPr>
        <w:jc w:val="both"/>
        <w:rPr>
          <w:rFonts w:ascii="Arial" w:hAnsi="Arial" w:cs="Arial"/>
        </w:rPr>
      </w:pPr>
    </w:p>
    <w:p w14:paraId="6CAAB11F" w14:textId="77777777" w:rsidR="00FB7689" w:rsidRDefault="00FB7689" w:rsidP="005E2A7B">
      <w:pPr>
        <w:jc w:val="both"/>
        <w:rPr>
          <w:rFonts w:ascii="Arial" w:hAnsi="Arial" w:cs="Arial"/>
        </w:rPr>
      </w:pPr>
    </w:p>
    <w:p w14:paraId="71D7B215" w14:textId="77777777" w:rsidR="00FB7689" w:rsidRDefault="00FB7689" w:rsidP="005E2A7B">
      <w:pPr>
        <w:jc w:val="both"/>
        <w:rPr>
          <w:rFonts w:ascii="Arial" w:hAnsi="Arial" w:cs="Arial"/>
        </w:rPr>
      </w:pPr>
    </w:p>
    <w:p w14:paraId="426A05DA" w14:textId="77777777" w:rsidR="00FB7689" w:rsidRDefault="00FB7689" w:rsidP="005E2A7B">
      <w:pPr>
        <w:jc w:val="both"/>
        <w:rPr>
          <w:rFonts w:ascii="Arial" w:hAnsi="Arial" w:cs="Arial"/>
        </w:rPr>
      </w:pPr>
    </w:p>
    <w:p w14:paraId="63865A74" w14:textId="77777777" w:rsidR="00FB7689" w:rsidRPr="00CD7F84" w:rsidRDefault="00FB7689" w:rsidP="005E2A7B">
      <w:pPr>
        <w:jc w:val="both"/>
        <w:rPr>
          <w:rFonts w:ascii="Arial" w:hAnsi="Arial" w:cs="Arial"/>
        </w:rPr>
      </w:pPr>
    </w:p>
    <w:p w14:paraId="31237F60" w14:textId="10A56902" w:rsidR="00D3244D" w:rsidRPr="00CD7F84" w:rsidRDefault="00350573" w:rsidP="00D3244D">
      <w:pPr>
        <w:pStyle w:val="Prrafodelista"/>
        <w:numPr>
          <w:ilvl w:val="0"/>
          <w:numId w:val="25"/>
        </w:numPr>
        <w:jc w:val="both"/>
        <w:rPr>
          <w:rFonts w:ascii="Arial" w:hAnsi="Arial" w:cs="Arial"/>
        </w:rPr>
      </w:pPr>
      <w:r w:rsidRPr="00CD7F84">
        <w:rPr>
          <w:rFonts w:ascii="Arial" w:hAnsi="Arial" w:cs="Arial"/>
        </w:rPr>
        <w:t>Hacienda Pública/Patrimonio contribuido.</w:t>
      </w:r>
    </w:p>
    <w:p w14:paraId="62606283" w14:textId="77777777" w:rsidR="000D63F6" w:rsidRPr="00CD7F84" w:rsidRDefault="000D63F6" w:rsidP="000D63F6">
      <w:pPr>
        <w:pStyle w:val="Prrafodelista"/>
        <w:ind w:left="927"/>
        <w:jc w:val="both"/>
        <w:rPr>
          <w:rFonts w:ascii="Arial" w:hAnsi="Arial" w:cs="Arial"/>
        </w:rPr>
      </w:pPr>
    </w:p>
    <w:p w14:paraId="5D457882" w14:textId="44BC1538" w:rsidR="00350573" w:rsidRPr="00CD7F84" w:rsidRDefault="00350573" w:rsidP="00350573">
      <w:pPr>
        <w:pStyle w:val="Prrafodelista"/>
        <w:ind w:left="567"/>
        <w:jc w:val="both"/>
        <w:rPr>
          <w:rFonts w:ascii="Arial" w:hAnsi="Arial" w:cs="Arial"/>
        </w:rPr>
      </w:pPr>
      <w:r w:rsidRPr="00CD7F84">
        <w:rPr>
          <w:rFonts w:ascii="Arial" w:hAnsi="Arial" w:cs="Arial"/>
        </w:rPr>
        <w:t>Representa las aportaciones, con fines permanentes del Tribunal, que incrementan la Hacienda Pública/Patrimonio del mismo, así como los efectos identificables y cuantificables que le afecten de acuerdo con los lineamientos emitidos por el CONAC, concepto por el que al cierre del presente informe no se tiene importe alguno.</w:t>
      </w:r>
    </w:p>
    <w:p w14:paraId="4981FC56" w14:textId="4902BF87" w:rsidR="00840E7E" w:rsidRPr="00CD7F84" w:rsidRDefault="00840E7E" w:rsidP="007266B4">
      <w:pPr>
        <w:pStyle w:val="Prrafodelista"/>
        <w:ind w:left="567"/>
        <w:jc w:val="both"/>
        <w:rPr>
          <w:rFonts w:ascii="Arial" w:hAnsi="Arial" w:cs="Arial"/>
        </w:rPr>
      </w:pPr>
    </w:p>
    <w:p w14:paraId="0B6DFFBD" w14:textId="2E0A5B9C" w:rsidR="00D00196" w:rsidRPr="00CD7F84" w:rsidRDefault="00D00196" w:rsidP="009E77E2">
      <w:pPr>
        <w:pStyle w:val="Prrafodelista"/>
        <w:numPr>
          <w:ilvl w:val="0"/>
          <w:numId w:val="25"/>
        </w:numPr>
        <w:jc w:val="both"/>
        <w:rPr>
          <w:rFonts w:ascii="Arial" w:hAnsi="Arial" w:cs="Arial"/>
        </w:rPr>
      </w:pPr>
      <w:r w:rsidRPr="00CD7F84">
        <w:rPr>
          <w:rFonts w:ascii="Arial" w:hAnsi="Arial" w:cs="Arial"/>
        </w:rPr>
        <w:t>Hacienda Pública/Patrimonio Generado</w:t>
      </w:r>
      <w:r w:rsidR="0061617A" w:rsidRPr="00CD7F84">
        <w:rPr>
          <w:rFonts w:ascii="Arial" w:hAnsi="Arial" w:cs="Arial"/>
        </w:rPr>
        <w:t>.</w:t>
      </w:r>
    </w:p>
    <w:p w14:paraId="6ECF9EC2" w14:textId="77777777" w:rsidR="009E77E2" w:rsidRPr="00CD7F84" w:rsidRDefault="009E77E2" w:rsidP="009E77E2">
      <w:pPr>
        <w:pStyle w:val="Prrafodelista"/>
        <w:ind w:left="927"/>
        <w:jc w:val="both"/>
        <w:rPr>
          <w:rFonts w:ascii="Arial" w:hAnsi="Arial" w:cs="Arial"/>
        </w:rPr>
      </w:pPr>
    </w:p>
    <w:p w14:paraId="15F89C8D" w14:textId="2BC331E5" w:rsidR="00D00196" w:rsidRPr="00CD7F84" w:rsidRDefault="00D00196" w:rsidP="007266B4">
      <w:pPr>
        <w:pStyle w:val="Prrafodelista"/>
        <w:ind w:left="567"/>
        <w:jc w:val="both"/>
        <w:rPr>
          <w:rFonts w:ascii="Arial" w:hAnsi="Arial" w:cs="Arial"/>
        </w:rPr>
      </w:pPr>
      <w:r w:rsidRPr="00CD7F84">
        <w:rPr>
          <w:rFonts w:ascii="Arial" w:hAnsi="Arial" w:cs="Arial"/>
        </w:rPr>
        <w:t>Representa la acumulación de resultados de la gestión de ejercicios anteriores, incluyendo las aplicadas a reservas, resultados del ejercicio en operación y los eventos identificables y cuantificables que le afectan de acuerdo con los lineamientos emitidos por el CONAC.</w:t>
      </w:r>
    </w:p>
    <w:p w14:paraId="6742D11F" w14:textId="63818428" w:rsidR="00EE4595" w:rsidRPr="00CD7F84" w:rsidRDefault="00EE4595" w:rsidP="00AC6E5E">
      <w:pPr>
        <w:pStyle w:val="Prrafodelista"/>
        <w:ind w:left="708" w:hanging="141"/>
        <w:jc w:val="both"/>
        <w:rPr>
          <w:rFonts w:ascii="Arial" w:hAnsi="Arial" w:cs="Arial"/>
          <w:b/>
          <w:bCs/>
        </w:rPr>
      </w:pPr>
    </w:p>
    <w:p w14:paraId="2CD7B2B9" w14:textId="7131DBE7" w:rsidR="00D00196" w:rsidRPr="00CD7F84" w:rsidRDefault="00533890" w:rsidP="0019479B">
      <w:pPr>
        <w:pStyle w:val="Prrafodelista"/>
        <w:ind w:left="567"/>
        <w:jc w:val="both"/>
        <w:rPr>
          <w:rFonts w:ascii="Arial" w:hAnsi="Arial" w:cs="Arial"/>
        </w:rPr>
      </w:pPr>
      <w:r w:rsidRPr="00CD7F84">
        <w:rPr>
          <w:rFonts w:ascii="Arial" w:hAnsi="Arial" w:cs="Arial"/>
        </w:rPr>
        <w:t xml:space="preserve">Al </w:t>
      </w:r>
      <w:r w:rsidR="00DF3894" w:rsidRPr="00CD7F84">
        <w:rPr>
          <w:rFonts w:ascii="Arial" w:hAnsi="Arial" w:cs="Arial"/>
        </w:rPr>
        <w:t>3</w:t>
      </w:r>
      <w:r w:rsidR="00FB7689">
        <w:rPr>
          <w:rFonts w:ascii="Arial" w:hAnsi="Arial" w:cs="Arial"/>
        </w:rPr>
        <w:t>1</w:t>
      </w:r>
      <w:r w:rsidR="00DF3894" w:rsidRPr="00CD7F84">
        <w:rPr>
          <w:rFonts w:ascii="Arial" w:hAnsi="Arial" w:cs="Arial"/>
        </w:rPr>
        <w:t xml:space="preserve"> </w:t>
      </w:r>
      <w:r w:rsidR="00A36F3C" w:rsidRPr="00CD7F84">
        <w:rPr>
          <w:rFonts w:ascii="Arial" w:hAnsi="Arial" w:cs="Arial"/>
        </w:rPr>
        <w:t xml:space="preserve">de </w:t>
      </w:r>
      <w:r w:rsidR="00FB7689">
        <w:rPr>
          <w:rFonts w:ascii="Arial" w:hAnsi="Arial" w:cs="Arial"/>
        </w:rPr>
        <w:t>diciembre</w:t>
      </w:r>
      <w:r w:rsidR="00A36F3C" w:rsidRPr="00CD7F84">
        <w:rPr>
          <w:rFonts w:ascii="Arial" w:hAnsi="Arial" w:cs="Arial"/>
        </w:rPr>
        <w:t xml:space="preserve"> de 2024</w:t>
      </w:r>
      <w:r w:rsidRPr="00CD7F84">
        <w:rPr>
          <w:rFonts w:ascii="Arial" w:hAnsi="Arial" w:cs="Arial"/>
        </w:rPr>
        <w:t xml:space="preserve"> refleja un saldo de </w:t>
      </w:r>
      <w:r w:rsidR="00FB7689">
        <w:rPr>
          <w:rFonts w:ascii="Arial" w:hAnsi="Arial" w:cs="Arial"/>
        </w:rPr>
        <w:t>59</w:t>
      </w:r>
      <w:r w:rsidR="00BE5179" w:rsidRPr="00CD7F84">
        <w:rPr>
          <w:rFonts w:ascii="Arial" w:hAnsi="Arial" w:cs="Arial"/>
        </w:rPr>
        <w:t xml:space="preserve"> millones </w:t>
      </w:r>
      <w:r w:rsidR="00FB7689">
        <w:rPr>
          <w:rFonts w:ascii="Arial" w:hAnsi="Arial" w:cs="Arial"/>
        </w:rPr>
        <w:t>136</w:t>
      </w:r>
      <w:r w:rsidR="00BE5179" w:rsidRPr="00CD7F84">
        <w:rPr>
          <w:rFonts w:ascii="Arial" w:hAnsi="Arial" w:cs="Arial"/>
        </w:rPr>
        <w:t xml:space="preserve"> mil </w:t>
      </w:r>
      <w:r w:rsidR="00FB7689">
        <w:rPr>
          <w:rFonts w:ascii="Arial" w:hAnsi="Arial" w:cs="Arial"/>
        </w:rPr>
        <w:t>839</w:t>
      </w:r>
      <w:r w:rsidR="00BE5179" w:rsidRPr="00CD7F84">
        <w:rPr>
          <w:rFonts w:ascii="Arial" w:hAnsi="Arial" w:cs="Arial"/>
        </w:rPr>
        <w:t xml:space="preserve"> pesos, presentando una variación de </w:t>
      </w:r>
      <w:r w:rsidR="00FB7689" w:rsidRPr="00CD7F84">
        <w:rPr>
          <w:rFonts w:ascii="Arial" w:hAnsi="Arial" w:cs="Arial"/>
        </w:rPr>
        <w:t>1</w:t>
      </w:r>
      <w:r w:rsidR="00FB7689">
        <w:rPr>
          <w:rFonts w:ascii="Arial" w:hAnsi="Arial" w:cs="Arial"/>
        </w:rPr>
        <w:t>7</w:t>
      </w:r>
      <w:r w:rsidR="00FB7689" w:rsidRPr="00CD7F84">
        <w:rPr>
          <w:rFonts w:ascii="Arial" w:hAnsi="Arial" w:cs="Arial"/>
        </w:rPr>
        <w:t xml:space="preserve"> millones </w:t>
      </w:r>
      <w:r w:rsidR="00FB7689">
        <w:rPr>
          <w:rFonts w:ascii="Arial" w:hAnsi="Arial" w:cs="Arial"/>
        </w:rPr>
        <w:t>426</w:t>
      </w:r>
      <w:r w:rsidR="00FB7689" w:rsidRPr="00CD7F84">
        <w:rPr>
          <w:rFonts w:ascii="Arial" w:hAnsi="Arial" w:cs="Arial"/>
        </w:rPr>
        <w:t xml:space="preserve"> mil </w:t>
      </w:r>
      <w:r w:rsidR="00FB7689">
        <w:rPr>
          <w:rFonts w:ascii="Arial" w:hAnsi="Arial" w:cs="Arial"/>
        </w:rPr>
        <w:t>653</w:t>
      </w:r>
      <w:r w:rsidR="00FB7689" w:rsidRPr="00CD7F84">
        <w:rPr>
          <w:rFonts w:ascii="Arial" w:hAnsi="Arial" w:cs="Arial"/>
        </w:rPr>
        <w:t xml:space="preserve"> pesos</w:t>
      </w:r>
      <w:r w:rsidRPr="00CD7F84">
        <w:rPr>
          <w:rFonts w:ascii="Arial" w:hAnsi="Arial" w:cs="Arial"/>
        </w:rPr>
        <w:t>, con respecto al 31 de diciembre de 202</w:t>
      </w:r>
      <w:r w:rsidR="008811B1" w:rsidRPr="00CD7F84">
        <w:rPr>
          <w:rFonts w:ascii="Arial" w:hAnsi="Arial" w:cs="Arial"/>
        </w:rPr>
        <w:t>3</w:t>
      </w:r>
      <w:r w:rsidR="00BC7DBE" w:rsidRPr="00CD7F84">
        <w:rPr>
          <w:rFonts w:ascii="Arial" w:hAnsi="Arial" w:cs="Arial"/>
        </w:rPr>
        <w:t>.</w:t>
      </w:r>
    </w:p>
    <w:p w14:paraId="2CB6DD1F" w14:textId="77777777" w:rsidR="00BC7DBE" w:rsidRPr="00CD7F84" w:rsidRDefault="00BC7DBE" w:rsidP="007266B4">
      <w:pPr>
        <w:pStyle w:val="Prrafodelista"/>
        <w:ind w:left="567"/>
        <w:jc w:val="both"/>
        <w:rPr>
          <w:rFonts w:ascii="Arial" w:hAnsi="Arial" w:cs="Arial"/>
        </w:rPr>
      </w:pPr>
    </w:p>
    <w:p w14:paraId="541A8651" w14:textId="21A5FD28" w:rsidR="003D3249" w:rsidRPr="00CD7F84" w:rsidRDefault="006F25DE" w:rsidP="00FC2949">
      <w:pPr>
        <w:pStyle w:val="Prrafodelista"/>
        <w:ind w:left="567"/>
        <w:jc w:val="both"/>
        <w:rPr>
          <w:rFonts w:ascii="Arial" w:hAnsi="Arial" w:cs="Arial"/>
        </w:rPr>
      </w:pPr>
      <w:r w:rsidRPr="00CD7F84">
        <w:rPr>
          <w:rFonts w:ascii="Arial" w:hAnsi="Arial" w:cs="Arial"/>
        </w:rPr>
        <w:lastRenderedPageBreak/>
        <w:t xml:space="preserve">Cabe señalar que el resultado real del mes </w:t>
      </w:r>
      <w:r w:rsidR="00A36F3C" w:rsidRPr="00CD7F84">
        <w:rPr>
          <w:rFonts w:ascii="Arial" w:hAnsi="Arial" w:cs="Arial"/>
        </w:rPr>
        <w:t xml:space="preserve">de </w:t>
      </w:r>
      <w:r w:rsidR="00A114CE">
        <w:rPr>
          <w:rFonts w:ascii="Arial" w:hAnsi="Arial" w:cs="Arial"/>
        </w:rPr>
        <w:t>diciembre</w:t>
      </w:r>
      <w:r w:rsidR="00A36F3C" w:rsidRPr="00CD7F84">
        <w:rPr>
          <w:rFonts w:ascii="Arial" w:hAnsi="Arial" w:cs="Arial"/>
        </w:rPr>
        <w:t xml:space="preserve"> de 2024</w:t>
      </w:r>
      <w:r w:rsidRPr="00CD7F84">
        <w:rPr>
          <w:rFonts w:ascii="Arial" w:hAnsi="Arial" w:cs="Arial"/>
        </w:rPr>
        <w:t>, contiene u</w:t>
      </w:r>
      <w:r w:rsidR="000E65D6" w:rsidRPr="00CD7F84">
        <w:rPr>
          <w:rFonts w:ascii="Arial" w:hAnsi="Arial" w:cs="Arial"/>
        </w:rPr>
        <w:t xml:space="preserve">n superávit por la cantidad de </w:t>
      </w:r>
      <w:r w:rsidR="00FB7689" w:rsidRPr="00CD7F84">
        <w:rPr>
          <w:rFonts w:ascii="Arial" w:hAnsi="Arial" w:cs="Arial"/>
        </w:rPr>
        <w:t>1</w:t>
      </w:r>
      <w:r w:rsidR="00FB7689">
        <w:rPr>
          <w:rFonts w:ascii="Arial" w:hAnsi="Arial" w:cs="Arial"/>
        </w:rPr>
        <w:t>7</w:t>
      </w:r>
      <w:r w:rsidR="00FB7689" w:rsidRPr="00CD7F84">
        <w:rPr>
          <w:rFonts w:ascii="Arial" w:hAnsi="Arial" w:cs="Arial"/>
        </w:rPr>
        <w:t xml:space="preserve"> millones </w:t>
      </w:r>
      <w:r w:rsidR="00FB7689">
        <w:rPr>
          <w:rFonts w:ascii="Arial" w:hAnsi="Arial" w:cs="Arial"/>
        </w:rPr>
        <w:t>426</w:t>
      </w:r>
      <w:r w:rsidR="00FB7689" w:rsidRPr="00CD7F84">
        <w:rPr>
          <w:rFonts w:ascii="Arial" w:hAnsi="Arial" w:cs="Arial"/>
        </w:rPr>
        <w:t xml:space="preserve"> mil </w:t>
      </w:r>
      <w:r w:rsidR="00FB7689">
        <w:rPr>
          <w:rFonts w:ascii="Arial" w:hAnsi="Arial" w:cs="Arial"/>
        </w:rPr>
        <w:t>653</w:t>
      </w:r>
      <w:r w:rsidR="00FB7689" w:rsidRPr="00CD7F84">
        <w:rPr>
          <w:rFonts w:ascii="Arial" w:hAnsi="Arial" w:cs="Arial"/>
        </w:rPr>
        <w:t xml:space="preserve"> pesos</w:t>
      </w:r>
      <w:r w:rsidRPr="00CD7F84">
        <w:rPr>
          <w:rFonts w:ascii="Arial" w:hAnsi="Arial" w:cs="Arial"/>
        </w:rPr>
        <w:t>, producto del resultado de la gestión del periodo derivado de la diferencia entre los ingresos y egresos presupuestales.</w:t>
      </w:r>
    </w:p>
    <w:p w14:paraId="0C4C7788" w14:textId="77777777" w:rsidR="009A7E1D" w:rsidRPr="00CD7F84" w:rsidRDefault="009A7E1D" w:rsidP="00FC2949">
      <w:pPr>
        <w:pStyle w:val="Prrafodelista"/>
        <w:ind w:left="567"/>
        <w:jc w:val="both"/>
        <w:rPr>
          <w:rFonts w:ascii="Arial" w:hAnsi="Arial" w:cs="Arial"/>
        </w:rPr>
      </w:pPr>
    </w:p>
    <w:p w14:paraId="698D430D" w14:textId="77777777" w:rsidR="00D00196" w:rsidRPr="00CD7F84" w:rsidRDefault="00D00196" w:rsidP="007266B4">
      <w:pPr>
        <w:pStyle w:val="Sinespaciado"/>
        <w:numPr>
          <w:ilvl w:val="0"/>
          <w:numId w:val="1"/>
        </w:numPr>
        <w:jc w:val="both"/>
        <w:rPr>
          <w:rFonts w:ascii="Arial" w:hAnsi="Arial" w:cs="Arial"/>
          <w:b/>
        </w:rPr>
      </w:pPr>
      <w:r w:rsidRPr="00CD7F84">
        <w:rPr>
          <w:rFonts w:ascii="Arial" w:hAnsi="Arial" w:cs="Arial"/>
          <w:b/>
        </w:rPr>
        <w:t>Notas al Estado de Flujos de Efectivo</w:t>
      </w:r>
    </w:p>
    <w:p w14:paraId="6B522715" w14:textId="77777777" w:rsidR="00D00196" w:rsidRPr="00CD7F84" w:rsidRDefault="00D00196" w:rsidP="00D00196">
      <w:pPr>
        <w:pStyle w:val="Prrafodelista"/>
        <w:ind w:left="1080"/>
        <w:rPr>
          <w:rFonts w:ascii="Arial" w:hAnsi="Arial" w:cs="Arial"/>
          <w:b/>
        </w:rPr>
      </w:pPr>
      <w:r w:rsidRPr="00CD7F84">
        <w:rPr>
          <w:rFonts w:ascii="Arial" w:hAnsi="Arial" w:cs="Arial"/>
          <w:b/>
        </w:rPr>
        <w:t>Efectivo y equivalentes</w:t>
      </w:r>
    </w:p>
    <w:p w14:paraId="7E6EE0EA" w14:textId="77777777" w:rsidR="00564B32" w:rsidRPr="00CD7F84" w:rsidRDefault="00564B32" w:rsidP="00D00196">
      <w:pPr>
        <w:pStyle w:val="Prrafodelista"/>
        <w:ind w:left="1080"/>
        <w:rPr>
          <w:rFonts w:ascii="Arial" w:hAnsi="Arial" w:cs="Arial"/>
          <w:b/>
        </w:rPr>
      </w:pPr>
    </w:p>
    <w:p w14:paraId="49B236E8" w14:textId="77777777" w:rsidR="00D00196" w:rsidRPr="00CD7F84" w:rsidRDefault="00D00196" w:rsidP="00D00196">
      <w:pPr>
        <w:pStyle w:val="ROMANOS"/>
        <w:numPr>
          <w:ilvl w:val="0"/>
          <w:numId w:val="16"/>
        </w:numPr>
        <w:tabs>
          <w:tab w:val="clear" w:pos="720"/>
        </w:tabs>
        <w:spacing w:after="80" w:line="203" w:lineRule="exact"/>
        <w:rPr>
          <w:rFonts w:eastAsiaTheme="minorHAnsi"/>
          <w:sz w:val="22"/>
          <w:szCs w:val="22"/>
          <w:lang w:val="es-MX" w:eastAsia="en-US"/>
        </w:rPr>
      </w:pPr>
      <w:r w:rsidRPr="00CD7F84">
        <w:rPr>
          <w:rFonts w:eastAsiaTheme="minorHAnsi"/>
          <w:sz w:val="22"/>
          <w:szCs w:val="22"/>
          <w:lang w:val="es-MX" w:eastAsia="en-US"/>
        </w:rPr>
        <w:t>El análisis de los saldos inicial y final que figuran en la última parte del Estado de Flujo</w:t>
      </w:r>
      <w:r w:rsidR="008759CF" w:rsidRPr="00CD7F84">
        <w:rPr>
          <w:rFonts w:eastAsiaTheme="minorHAnsi"/>
          <w:sz w:val="22"/>
          <w:szCs w:val="22"/>
          <w:lang w:val="es-MX" w:eastAsia="en-US"/>
        </w:rPr>
        <w:t>s</w:t>
      </w:r>
      <w:r w:rsidRPr="00CD7F84">
        <w:rPr>
          <w:rFonts w:eastAsiaTheme="minorHAnsi"/>
          <w:sz w:val="22"/>
          <w:szCs w:val="22"/>
          <w:lang w:val="es-MX" w:eastAsia="en-US"/>
        </w:rPr>
        <w:t xml:space="preserve"> de Efectivo en la cuenta de efectivo y equivalentes es como sigue:</w:t>
      </w:r>
    </w:p>
    <w:p w14:paraId="793719F3" w14:textId="77777777" w:rsidR="00E5701E" w:rsidRPr="00CD7F84" w:rsidRDefault="00E5701E" w:rsidP="00C0780A">
      <w:pPr>
        <w:pStyle w:val="ROMANOS"/>
        <w:tabs>
          <w:tab w:val="clear" w:pos="720"/>
        </w:tabs>
        <w:spacing w:after="80" w:line="203" w:lineRule="exact"/>
        <w:ind w:left="648" w:firstLine="0"/>
        <w:rPr>
          <w:rFonts w:eastAsiaTheme="minorHAnsi"/>
          <w:sz w:val="22"/>
          <w:szCs w:val="22"/>
          <w:lang w:val="es-MX" w:eastAsia="en-US"/>
        </w:rPr>
      </w:pPr>
    </w:p>
    <w:tbl>
      <w:tblPr>
        <w:tblW w:w="0" w:type="auto"/>
        <w:jc w:val="center"/>
        <w:tblLayout w:type="fixed"/>
        <w:tblLook w:val="0000" w:firstRow="0" w:lastRow="0" w:firstColumn="0" w:lastColumn="0" w:noHBand="0" w:noVBand="0"/>
      </w:tblPr>
      <w:tblGrid>
        <w:gridCol w:w="3961"/>
        <w:gridCol w:w="2184"/>
        <w:gridCol w:w="1984"/>
      </w:tblGrid>
      <w:tr w:rsidR="00350573" w:rsidRPr="00CD7F84" w14:paraId="0CD16AE6" w14:textId="77777777" w:rsidTr="00AC6E5E">
        <w:trPr>
          <w:cantSplit/>
          <w:trHeight w:val="65"/>
          <w:tblHeader/>
          <w:jc w:val="center"/>
        </w:trPr>
        <w:tc>
          <w:tcPr>
            <w:tcW w:w="3961" w:type="dxa"/>
            <w:tcBorders>
              <w:top w:val="single" w:sz="6" w:space="0" w:color="auto"/>
              <w:left w:val="single" w:sz="6" w:space="0" w:color="auto"/>
              <w:bottom w:val="single" w:sz="6" w:space="0" w:color="auto"/>
              <w:right w:val="single" w:sz="6" w:space="0" w:color="auto"/>
            </w:tcBorders>
          </w:tcPr>
          <w:p w14:paraId="3FB93CC2" w14:textId="27CE283C" w:rsidR="00350573" w:rsidRPr="00CD7F84" w:rsidRDefault="00350573" w:rsidP="00350573">
            <w:pPr>
              <w:pStyle w:val="Texto"/>
              <w:spacing w:line="224" w:lineRule="exact"/>
              <w:ind w:firstLine="0"/>
              <w:jc w:val="center"/>
              <w:rPr>
                <w:b/>
                <w:sz w:val="22"/>
                <w:szCs w:val="22"/>
                <w:lang w:val="es-MX"/>
              </w:rPr>
            </w:pPr>
            <w:r w:rsidRPr="00CD7F84">
              <w:rPr>
                <w:b/>
                <w:sz w:val="22"/>
                <w:szCs w:val="22"/>
                <w:lang w:val="es-MX"/>
              </w:rPr>
              <w:t>CONCEPTO</w:t>
            </w:r>
          </w:p>
        </w:tc>
        <w:tc>
          <w:tcPr>
            <w:tcW w:w="2184" w:type="dxa"/>
            <w:tcBorders>
              <w:top w:val="single" w:sz="6" w:space="0" w:color="auto"/>
              <w:left w:val="single" w:sz="6" w:space="0" w:color="auto"/>
              <w:bottom w:val="single" w:sz="6" w:space="0" w:color="auto"/>
              <w:right w:val="single" w:sz="6" w:space="0" w:color="auto"/>
            </w:tcBorders>
          </w:tcPr>
          <w:p w14:paraId="5C408DE6" w14:textId="35F79EB2" w:rsidR="00AC6E5E" w:rsidRPr="00CD7F84" w:rsidRDefault="00AC6E5E" w:rsidP="00AC6E5E">
            <w:pPr>
              <w:spacing w:after="80" w:line="203" w:lineRule="exact"/>
              <w:jc w:val="center"/>
              <w:rPr>
                <w:rFonts w:ascii="Arial" w:hAnsi="Arial" w:cs="Arial"/>
                <w:b/>
              </w:rPr>
            </w:pPr>
            <w:r w:rsidRPr="00CD7F84">
              <w:rPr>
                <w:rFonts w:ascii="Arial" w:hAnsi="Arial" w:cs="Arial"/>
                <w:b/>
              </w:rPr>
              <w:t>3</w:t>
            </w:r>
            <w:r w:rsidR="00FB7689">
              <w:rPr>
                <w:rFonts w:ascii="Arial" w:hAnsi="Arial" w:cs="Arial"/>
                <w:b/>
              </w:rPr>
              <w:t>1</w:t>
            </w:r>
            <w:r w:rsidRPr="00CD7F84">
              <w:rPr>
                <w:rFonts w:ascii="Arial" w:hAnsi="Arial" w:cs="Arial"/>
                <w:b/>
              </w:rPr>
              <w:t xml:space="preserve"> DE</w:t>
            </w:r>
          </w:p>
          <w:p w14:paraId="3D4EED2C" w14:textId="1A003C5B" w:rsidR="00350573" w:rsidRPr="00CD7F84" w:rsidRDefault="00FB7689" w:rsidP="00AC6E5E">
            <w:pPr>
              <w:pStyle w:val="Texto"/>
              <w:spacing w:line="224" w:lineRule="exact"/>
              <w:ind w:firstLine="0"/>
              <w:jc w:val="center"/>
              <w:rPr>
                <w:b/>
                <w:sz w:val="22"/>
                <w:szCs w:val="22"/>
                <w:lang w:val="es-MX"/>
              </w:rPr>
            </w:pPr>
            <w:r w:rsidRPr="00FB7689">
              <w:rPr>
                <w:rFonts w:eastAsiaTheme="minorHAnsi"/>
                <w:b/>
                <w:sz w:val="22"/>
                <w:szCs w:val="22"/>
                <w:lang w:val="es-MX" w:eastAsia="en-US"/>
              </w:rPr>
              <w:t>DICIEMBRE</w:t>
            </w:r>
            <w:r w:rsidR="00AC6E5E" w:rsidRPr="00FB7689">
              <w:rPr>
                <w:rFonts w:eastAsiaTheme="minorHAnsi"/>
                <w:b/>
                <w:sz w:val="22"/>
                <w:szCs w:val="22"/>
                <w:lang w:val="es-MX" w:eastAsia="en-US"/>
              </w:rPr>
              <w:t xml:space="preserve"> </w:t>
            </w:r>
            <w:r w:rsidR="00437347" w:rsidRPr="00CD7F84">
              <w:rPr>
                <w:b/>
                <w:sz w:val="22"/>
                <w:szCs w:val="22"/>
                <w:lang w:val="es-MX"/>
              </w:rPr>
              <w:t>2</w:t>
            </w:r>
            <w:r w:rsidR="006E6B25" w:rsidRPr="00CD7F84">
              <w:rPr>
                <w:b/>
                <w:sz w:val="22"/>
                <w:szCs w:val="22"/>
                <w:lang w:val="es-MX"/>
              </w:rPr>
              <w:t>02</w:t>
            </w:r>
            <w:r w:rsidR="00907595" w:rsidRPr="00CD7F84">
              <w:rPr>
                <w:b/>
                <w:sz w:val="22"/>
                <w:szCs w:val="22"/>
                <w:lang w:val="es-MX"/>
              </w:rPr>
              <w:t>4</w:t>
            </w:r>
          </w:p>
        </w:tc>
        <w:tc>
          <w:tcPr>
            <w:tcW w:w="1984" w:type="dxa"/>
            <w:tcBorders>
              <w:top w:val="single" w:sz="6" w:space="0" w:color="auto"/>
              <w:left w:val="single" w:sz="6" w:space="0" w:color="auto"/>
              <w:bottom w:val="single" w:sz="6" w:space="0" w:color="auto"/>
              <w:right w:val="single" w:sz="6" w:space="0" w:color="auto"/>
            </w:tcBorders>
          </w:tcPr>
          <w:p w14:paraId="13CCA37D" w14:textId="77777777" w:rsidR="00FB7689" w:rsidRPr="00CD7F84" w:rsidRDefault="00FB7689" w:rsidP="00FB7689">
            <w:pPr>
              <w:spacing w:after="80" w:line="203" w:lineRule="exact"/>
              <w:jc w:val="center"/>
              <w:rPr>
                <w:rFonts w:ascii="Arial" w:hAnsi="Arial" w:cs="Arial"/>
                <w:b/>
              </w:rPr>
            </w:pPr>
            <w:r w:rsidRPr="00CD7F84">
              <w:rPr>
                <w:rFonts w:ascii="Arial" w:hAnsi="Arial" w:cs="Arial"/>
                <w:b/>
              </w:rPr>
              <w:t>3</w:t>
            </w:r>
            <w:r>
              <w:rPr>
                <w:rFonts w:ascii="Arial" w:hAnsi="Arial" w:cs="Arial"/>
                <w:b/>
              </w:rPr>
              <w:t>1</w:t>
            </w:r>
            <w:r w:rsidRPr="00CD7F84">
              <w:rPr>
                <w:rFonts w:ascii="Arial" w:hAnsi="Arial" w:cs="Arial"/>
                <w:b/>
              </w:rPr>
              <w:t xml:space="preserve"> DE</w:t>
            </w:r>
          </w:p>
          <w:p w14:paraId="17ED7C97" w14:textId="2CA8B207" w:rsidR="00350573" w:rsidRPr="00CD7F84" w:rsidRDefault="00FB7689" w:rsidP="00FB7689">
            <w:pPr>
              <w:pStyle w:val="Texto"/>
              <w:spacing w:line="224" w:lineRule="exact"/>
              <w:ind w:firstLine="0"/>
              <w:jc w:val="center"/>
              <w:rPr>
                <w:b/>
                <w:sz w:val="22"/>
                <w:szCs w:val="22"/>
                <w:lang w:val="es-MX"/>
              </w:rPr>
            </w:pPr>
            <w:r w:rsidRPr="00FB7689">
              <w:rPr>
                <w:rFonts w:eastAsiaTheme="minorHAnsi"/>
                <w:b/>
                <w:sz w:val="22"/>
                <w:szCs w:val="22"/>
                <w:lang w:val="es-MX" w:eastAsia="en-US"/>
              </w:rPr>
              <w:t xml:space="preserve">DICIEMBRE </w:t>
            </w:r>
            <w:r w:rsidR="00350573" w:rsidRPr="00CD7F84">
              <w:rPr>
                <w:b/>
                <w:sz w:val="22"/>
                <w:szCs w:val="22"/>
                <w:lang w:val="es-MX"/>
              </w:rPr>
              <w:t>202</w:t>
            </w:r>
            <w:r w:rsidR="00907595" w:rsidRPr="00CD7F84">
              <w:rPr>
                <w:b/>
                <w:sz w:val="22"/>
                <w:szCs w:val="22"/>
                <w:lang w:val="es-MX"/>
              </w:rPr>
              <w:t>3</w:t>
            </w:r>
          </w:p>
        </w:tc>
      </w:tr>
      <w:tr w:rsidR="00A15B59" w:rsidRPr="00CD7F84" w14:paraId="28BCC61F" w14:textId="77777777" w:rsidTr="00FE592E">
        <w:trPr>
          <w:cantSplit/>
          <w:trHeight w:val="329"/>
          <w:jc w:val="center"/>
        </w:trPr>
        <w:tc>
          <w:tcPr>
            <w:tcW w:w="3961" w:type="dxa"/>
            <w:tcBorders>
              <w:top w:val="single" w:sz="6" w:space="0" w:color="auto"/>
              <w:left w:val="single" w:sz="6" w:space="0" w:color="auto"/>
              <w:bottom w:val="single" w:sz="6" w:space="0" w:color="auto"/>
              <w:right w:val="single" w:sz="6" w:space="0" w:color="auto"/>
            </w:tcBorders>
          </w:tcPr>
          <w:p w14:paraId="58FEBC51" w14:textId="74F99468" w:rsidR="00A15B59" w:rsidRPr="00CD7F84" w:rsidRDefault="00A15B59" w:rsidP="00A15B59">
            <w:pPr>
              <w:pStyle w:val="Texto"/>
              <w:spacing w:line="224" w:lineRule="exact"/>
              <w:ind w:firstLine="0"/>
              <w:jc w:val="left"/>
              <w:rPr>
                <w:sz w:val="22"/>
                <w:szCs w:val="22"/>
                <w:lang w:val="es-MX"/>
              </w:rPr>
            </w:pPr>
            <w:r w:rsidRPr="00CD7F84">
              <w:rPr>
                <w:sz w:val="22"/>
                <w:szCs w:val="22"/>
                <w:lang w:val="es-MX"/>
              </w:rPr>
              <w:t>Efectivo</w:t>
            </w:r>
          </w:p>
        </w:tc>
        <w:tc>
          <w:tcPr>
            <w:tcW w:w="2184" w:type="dxa"/>
            <w:tcBorders>
              <w:top w:val="single" w:sz="6" w:space="0" w:color="auto"/>
              <w:left w:val="single" w:sz="6" w:space="0" w:color="auto"/>
              <w:bottom w:val="single" w:sz="6" w:space="0" w:color="auto"/>
              <w:right w:val="single" w:sz="6" w:space="0" w:color="auto"/>
            </w:tcBorders>
          </w:tcPr>
          <w:p w14:paraId="3F8B4332" w14:textId="6D01046B" w:rsidR="00A15B59" w:rsidRPr="00EC03B2" w:rsidRDefault="00650956" w:rsidP="00A15B59">
            <w:pPr>
              <w:pStyle w:val="Texto"/>
              <w:spacing w:line="224" w:lineRule="exact"/>
              <w:ind w:firstLine="0"/>
              <w:jc w:val="right"/>
              <w:rPr>
                <w:sz w:val="24"/>
                <w:szCs w:val="24"/>
                <w:lang w:val="es-MX"/>
              </w:rPr>
            </w:pPr>
            <w:r w:rsidRPr="00EC03B2">
              <w:rPr>
                <w:sz w:val="24"/>
                <w:szCs w:val="24"/>
                <w:lang w:val="es-MX"/>
              </w:rPr>
              <w:t>$</w:t>
            </w:r>
            <w:r w:rsidR="00EC03B2">
              <w:rPr>
                <w:sz w:val="24"/>
                <w:szCs w:val="24"/>
                <w:lang w:val="es-MX"/>
              </w:rPr>
              <w:t>0</w:t>
            </w:r>
            <w:r w:rsidRPr="00EC03B2">
              <w:rPr>
                <w:sz w:val="24"/>
                <w:szCs w:val="24"/>
                <w:lang w:val="es-MX"/>
              </w:rPr>
              <w:t>.00</w:t>
            </w:r>
          </w:p>
        </w:tc>
        <w:tc>
          <w:tcPr>
            <w:tcW w:w="1984" w:type="dxa"/>
            <w:tcBorders>
              <w:top w:val="single" w:sz="6" w:space="0" w:color="auto"/>
              <w:left w:val="single" w:sz="6" w:space="0" w:color="auto"/>
              <w:bottom w:val="single" w:sz="6" w:space="0" w:color="auto"/>
              <w:right w:val="single" w:sz="6" w:space="0" w:color="auto"/>
            </w:tcBorders>
          </w:tcPr>
          <w:p w14:paraId="5C9DB1D9" w14:textId="12A436D4" w:rsidR="00A15B59" w:rsidRPr="00EC03B2" w:rsidRDefault="00A15B59" w:rsidP="00A15B59">
            <w:pPr>
              <w:pStyle w:val="Texto"/>
              <w:spacing w:line="224" w:lineRule="exact"/>
              <w:ind w:firstLine="0"/>
              <w:jc w:val="right"/>
              <w:rPr>
                <w:sz w:val="24"/>
                <w:szCs w:val="24"/>
                <w:lang w:val="es-MX"/>
              </w:rPr>
            </w:pPr>
            <w:r w:rsidRPr="00EC03B2">
              <w:rPr>
                <w:sz w:val="24"/>
                <w:szCs w:val="24"/>
              </w:rPr>
              <w:t>$</w:t>
            </w:r>
            <w:r w:rsidR="00EC03B2">
              <w:rPr>
                <w:sz w:val="24"/>
                <w:szCs w:val="24"/>
              </w:rPr>
              <w:t>0</w:t>
            </w:r>
            <w:r w:rsidRPr="00EC03B2">
              <w:rPr>
                <w:sz w:val="24"/>
                <w:szCs w:val="24"/>
              </w:rPr>
              <w:t>.00</w:t>
            </w:r>
          </w:p>
        </w:tc>
      </w:tr>
      <w:tr w:rsidR="00A15B59" w:rsidRPr="00CD7F84" w14:paraId="5ABD631D" w14:textId="77777777" w:rsidTr="009A3C92">
        <w:trPr>
          <w:cantSplit/>
          <w:trHeight w:val="299"/>
          <w:jc w:val="center"/>
        </w:trPr>
        <w:tc>
          <w:tcPr>
            <w:tcW w:w="3961" w:type="dxa"/>
            <w:tcBorders>
              <w:top w:val="single" w:sz="6" w:space="0" w:color="auto"/>
              <w:left w:val="single" w:sz="6" w:space="0" w:color="auto"/>
              <w:bottom w:val="single" w:sz="6" w:space="0" w:color="auto"/>
              <w:right w:val="single" w:sz="6" w:space="0" w:color="auto"/>
            </w:tcBorders>
          </w:tcPr>
          <w:p w14:paraId="6D096980" w14:textId="0F64BCFB" w:rsidR="00A15B59" w:rsidRPr="00CD7F84" w:rsidRDefault="00A15B59" w:rsidP="00A15B59">
            <w:pPr>
              <w:pStyle w:val="Texto"/>
              <w:spacing w:line="224" w:lineRule="exact"/>
              <w:ind w:firstLine="0"/>
              <w:rPr>
                <w:sz w:val="22"/>
                <w:szCs w:val="22"/>
                <w:lang w:val="es-MX"/>
              </w:rPr>
            </w:pPr>
            <w:r w:rsidRPr="00CD7F84">
              <w:rPr>
                <w:sz w:val="22"/>
                <w:szCs w:val="22"/>
                <w:lang w:val="es-MX"/>
              </w:rPr>
              <w:t>Efectivo en Bancos –Tesorería</w:t>
            </w:r>
          </w:p>
        </w:tc>
        <w:tc>
          <w:tcPr>
            <w:tcW w:w="2184" w:type="dxa"/>
            <w:tcBorders>
              <w:top w:val="single" w:sz="6" w:space="0" w:color="auto"/>
              <w:left w:val="single" w:sz="6" w:space="0" w:color="auto"/>
              <w:bottom w:val="single" w:sz="6" w:space="0" w:color="auto"/>
              <w:right w:val="single" w:sz="6" w:space="0" w:color="auto"/>
            </w:tcBorders>
          </w:tcPr>
          <w:p w14:paraId="1D215654" w14:textId="43860291" w:rsidR="00A15B59" w:rsidRPr="00EC03B2" w:rsidRDefault="00887602" w:rsidP="00A15B59">
            <w:pPr>
              <w:jc w:val="right"/>
              <w:rPr>
                <w:rFonts w:ascii="Arial" w:eastAsia="Times New Roman" w:hAnsi="Arial" w:cs="Arial"/>
                <w:sz w:val="24"/>
                <w:szCs w:val="24"/>
                <w:lang w:eastAsia="es-ES"/>
              </w:rPr>
            </w:pPr>
            <w:r w:rsidRPr="00887602">
              <w:rPr>
                <w:rFonts w:ascii="Arial" w:eastAsia="Times New Roman" w:hAnsi="Arial" w:cs="Arial"/>
                <w:sz w:val="24"/>
                <w:szCs w:val="24"/>
                <w:lang w:eastAsia="es-ES"/>
              </w:rPr>
              <w:t>$591,317.85</w:t>
            </w:r>
          </w:p>
        </w:tc>
        <w:tc>
          <w:tcPr>
            <w:tcW w:w="1984" w:type="dxa"/>
            <w:tcBorders>
              <w:top w:val="single" w:sz="6" w:space="0" w:color="auto"/>
              <w:left w:val="single" w:sz="6" w:space="0" w:color="auto"/>
              <w:bottom w:val="single" w:sz="6" w:space="0" w:color="auto"/>
              <w:right w:val="single" w:sz="6" w:space="0" w:color="auto"/>
            </w:tcBorders>
          </w:tcPr>
          <w:p w14:paraId="22F98DB0" w14:textId="6EB91F0A" w:rsidR="00A15B59" w:rsidRPr="00EC03B2" w:rsidRDefault="0008114D" w:rsidP="00A15B59">
            <w:pPr>
              <w:jc w:val="right"/>
              <w:rPr>
                <w:rFonts w:ascii="Arial" w:hAnsi="Arial" w:cs="Arial"/>
                <w:sz w:val="24"/>
                <w:szCs w:val="24"/>
                <w:lang w:eastAsia="es-MX"/>
              </w:rPr>
            </w:pPr>
            <w:r w:rsidRPr="00EC03B2">
              <w:rPr>
                <w:rFonts w:ascii="Arial" w:hAnsi="Arial" w:cs="Arial"/>
                <w:sz w:val="24"/>
                <w:szCs w:val="24"/>
              </w:rPr>
              <w:t>$</w:t>
            </w:r>
            <w:r w:rsidR="008E5F76">
              <w:rPr>
                <w:rFonts w:ascii="Arial" w:hAnsi="Arial" w:cs="Arial"/>
                <w:sz w:val="24"/>
                <w:szCs w:val="24"/>
              </w:rPr>
              <w:t>8,151,287.40</w:t>
            </w:r>
          </w:p>
        </w:tc>
      </w:tr>
      <w:tr w:rsidR="00A15B59" w:rsidRPr="00CD7F84" w14:paraId="693D401E" w14:textId="77777777" w:rsidTr="00FE592E">
        <w:trPr>
          <w:cantSplit/>
          <w:trHeight w:val="265"/>
          <w:jc w:val="center"/>
        </w:trPr>
        <w:tc>
          <w:tcPr>
            <w:tcW w:w="3961" w:type="dxa"/>
            <w:tcBorders>
              <w:top w:val="single" w:sz="6" w:space="0" w:color="auto"/>
              <w:left w:val="single" w:sz="6" w:space="0" w:color="auto"/>
              <w:bottom w:val="single" w:sz="6" w:space="0" w:color="auto"/>
              <w:right w:val="single" w:sz="6" w:space="0" w:color="auto"/>
            </w:tcBorders>
          </w:tcPr>
          <w:p w14:paraId="2E9048FF" w14:textId="77777777" w:rsidR="00A15B59" w:rsidRPr="00CD7F84" w:rsidRDefault="00A15B59" w:rsidP="00A15B59">
            <w:pPr>
              <w:pStyle w:val="Texto"/>
              <w:spacing w:line="224" w:lineRule="exact"/>
              <w:ind w:firstLine="0"/>
              <w:rPr>
                <w:sz w:val="22"/>
                <w:szCs w:val="22"/>
                <w:lang w:val="es-MX"/>
              </w:rPr>
            </w:pPr>
            <w:r w:rsidRPr="00CD7F84">
              <w:rPr>
                <w:sz w:val="22"/>
                <w:szCs w:val="22"/>
                <w:lang w:val="es-MX"/>
              </w:rPr>
              <w:t>Efectivo en Bancos- Dependencias</w:t>
            </w:r>
          </w:p>
        </w:tc>
        <w:tc>
          <w:tcPr>
            <w:tcW w:w="2184" w:type="dxa"/>
            <w:tcBorders>
              <w:top w:val="single" w:sz="6" w:space="0" w:color="auto"/>
              <w:left w:val="single" w:sz="6" w:space="0" w:color="auto"/>
              <w:bottom w:val="single" w:sz="6" w:space="0" w:color="auto"/>
              <w:right w:val="single" w:sz="6" w:space="0" w:color="auto"/>
            </w:tcBorders>
          </w:tcPr>
          <w:p w14:paraId="704D22F8" w14:textId="09209D63" w:rsidR="00A15B59" w:rsidRPr="00EC03B2" w:rsidRDefault="00A15B59" w:rsidP="00A15B59">
            <w:pPr>
              <w:pStyle w:val="Texto"/>
              <w:spacing w:line="224" w:lineRule="exact"/>
              <w:ind w:firstLine="0"/>
              <w:jc w:val="right"/>
              <w:rPr>
                <w:sz w:val="24"/>
                <w:szCs w:val="24"/>
                <w:lang w:val="es-MX"/>
              </w:rPr>
            </w:pPr>
            <w:r w:rsidRPr="00EC03B2">
              <w:rPr>
                <w:sz w:val="24"/>
                <w:szCs w:val="24"/>
                <w:lang w:val="es-MX"/>
              </w:rPr>
              <w:t>$0.00</w:t>
            </w:r>
          </w:p>
        </w:tc>
        <w:tc>
          <w:tcPr>
            <w:tcW w:w="1984" w:type="dxa"/>
            <w:tcBorders>
              <w:top w:val="single" w:sz="6" w:space="0" w:color="auto"/>
              <w:left w:val="single" w:sz="6" w:space="0" w:color="auto"/>
              <w:bottom w:val="single" w:sz="6" w:space="0" w:color="auto"/>
              <w:right w:val="single" w:sz="6" w:space="0" w:color="auto"/>
            </w:tcBorders>
          </w:tcPr>
          <w:p w14:paraId="5A43771B" w14:textId="27179153" w:rsidR="00A15B59" w:rsidRPr="00EC03B2" w:rsidRDefault="00A15B59" w:rsidP="00A15B59">
            <w:pPr>
              <w:pStyle w:val="Texto"/>
              <w:spacing w:line="224" w:lineRule="exact"/>
              <w:ind w:firstLine="0"/>
              <w:jc w:val="right"/>
              <w:rPr>
                <w:sz w:val="24"/>
                <w:szCs w:val="24"/>
                <w:lang w:val="es-MX"/>
              </w:rPr>
            </w:pPr>
            <w:r w:rsidRPr="00EC03B2">
              <w:rPr>
                <w:sz w:val="24"/>
                <w:szCs w:val="24"/>
              </w:rPr>
              <w:t>$0.00</w:t>
            </w:r>
          </w:p>
        </w:tc>
      </w:tr>
      <w:tr w:rsidR="00A15B59" w:rsidRPr="00CD7F84" w14:paraId="7B02F711" w14:textId="77777777" w:rsidTr="00FE592E">
        <w:trPr>
          <w:cantSplit/>
          <w:trHeight w:val="278"/>
          <w:jc w:val="center"/>
        </w:trPr>
        <w:tc>
          <w:tcPr>
            <w:tcW w:w="3961" w:type="dxa"/>
            <w:tcBorders>
              <w:top w:val="single" w:sz="6" w:space="0" w:color="auto"/>
              <w:left w:val="single" w:sz="6" w:space="0" w:color="auto"/>
              <w:bottom w:val="single" w:sz="6" w:space="0" w:color="auto"/>
              <w:right w:val="single" w:sz="6" w:space="0" w:color="auto"/>
            </w:tcBorders>
          </w:tcPr>
          <w:p w14:paraId="6DD19BA8" w14:textId="77777777" w:rsidR="00A15B59" w:rsidRPr="00CD7F84" w:rsidRDefault="00A15B59" w:rsidP="00A15B59">
            <w:pPr>
              <w:pStyle w:val="Texto"/>
              <w:spacing w:line="224" w:lineRule="exact"/>
              <w:ind w:firstLine="0"/>
              <w:rPr>
                <w:sz w:val="22"/>
                <w:szCs w:val="22"/>
                <w:lang w:val="es-MX"/>
              </w:rPr>
            </w:pPr>
            <w:r w:rsidRPr="00CD7F84">
              <w:rPr>
                <w:sz w:val="22"/>
                <w:szCs w:val="22"/>
                <w:lang w:val="es-MX"/>
              </w:rPr>
              <w:t xml:space="preserve">Inversiones temporales (hasta 3 meses) </w:t>
            </w:r>
          </w:p>
        </w:tc>
        <w:tc>
          <w:tcPr>
            <w:tcW w:w="2184" w:type="dxa"/>
            <w:tcBorders>
              <w:top w:val="single" w:sz="6" w:space="0" w:color="auto"/>
              <w:left w:val="single" w:sz="6" w:space="0" w:color="auto"/>
              <w:bottom w:val="single" w:sz="6" w:space="0" w:color="auto"/>
              <w:right w:val="single" w:sz="6" w:space="0" w:color="auto"/>
            </w:tcBorders>
          </w:tcPr>
          <w:p w14:paraId="1D4D774A" w14:textId="3C8FC868" w:rsidR="00A15B59" w:rsidRPr="00EC03B2" w:rsidRDefault="00887602" w:rsidP="00A15B59">
            <w:pPr>
              <w:pStyle w:val="Texto"/>
              <w:spacing w:line="224" w:lineRule="exact"/>
              <w:ind w:firstLine="0"/>
              <w:jc w:val="right"/>
              <w:rPr>
                <w:sz w:val="24"/>
                <w:szCs w:val="24"/>
                <w:lang w:val="es-MX"/>
              </w:rPr>
            </w:pPr>
            <w:r w:rsidRPr="00887602">
              <w:rPr>
                <w:sz w:val="24"/>
                <w:szCs w:val="24"/>
                <w:lang w:val="es-MX"/>
              </w:rPr>
              <w:t>$8,028,179.68</w:t>
            </w:r>
          </w:p>
        </w:tc>
        <w:tc>
          <w:tcPr>
            <w:tcW w:w="1984" w:type="dxa"/>
            <w:tcBorders>
              <w:top w:val="single" w:sz="6" w:space="0" w:color="auto"/>
              <w:left w:val="single" w:sz="6" w:space="0" w:color="auto"/>
              <w:bottom w:val="single" w:sz="6" w:space="0" w:color="auto"/>
              <w:right w:val="single" w:sz="6" w:space="0" w:color="auto"/>
            </w:tcBorders>
          </w:tcPr>
          <w:p w14:paraId="3FE62414" w14:textId="3D728BBD" w:rsidR="00A15B59" w:rsidRPr="00EC03B2" w:rsidRDefault="0008114D" w:rsidP="00A15B59">
            <w:pPr>
              <w:pStyle w:val="Texto"/>
              <w:spacing w:line="224" w:lineRule="exact"/>
              <w:ind w:firstLine="0"/>
              <w:jc w:val="right"/>
              <w:rPr>
                <w:sz w:val="24"/>
                <w:szCs w:val="24"/>
                <w:lang w:val="es-MX"/>
              </w:rPr>
            </w:pPr>
            <w:r w:rsidRPr="00EC03B2">
              <w:rPr>
                <w:sz w:val="24"/>
                <w:szCs w:val="24"/>
              </w:rPr>
              <w:t>$</w:t>
            </w:r>
            <w:r w:rsidR="008E5F76">
              <w:rPr>
                <w:sz w:val="24"/>
                <w:szCs w:val="24"/>
              </w:rPr>
              <w:t>2,153,901.60</w:t>
            </w:r>
          </w:p>
        </w:tc>
      </w:tr>
      <w:tr w:rsidR="00A15B59" w:rsidRPr="00CD7F84" w14:paraId="1CF81DE0" w14:textId="77777777" w:rsidTr="00FE592E">
        <w:trPr>
          <w:cantSplit/>
          <w:trHeight w:val="418"/>
          <w:jc w:val="center"/>
        </w:trPr>
        <w:tc>
          <w:tcPr>
            <w:tcW w:w="3961" w:type="dxa"/>
            <w:tcBorders>
              <w:top w:val="single" w:sz="6" w:space="0" w:color="auto"/>
              <w:left w:val="single" w:sz="6" w:space="0" w:color="auto"/>
              <w:bottom w:val="single" w:sz="6" w:space="0" w:color="auto"/>
              <w:right w:val="single" w:sz="6" w:space="0" w:color="auto"/>
            </w:tcBorders>
          </w:tcPr>
          <w:p w14:paraId="08F85DD7" w14:textId="77777777" w:rsidR="00A15B59" w:rsidRPr="00CD7F84" w:rsidRDefault="00A15B59" w:rsidP="00A15B59">
            <w:pPr>
              <w:pStyle w:val="Texto"/>
              <w:spacing w:line="224" w:lineRule="exact"/>
              <w:ind w:firstLine="0"/>
              <w:rPr>
                <w:sz w:val="22"/>
                <w:szCs w:val="22"/>
                <w:lang w:val="es-MX"/>
              </w:rPr>
            </w:pPr>
            <w:r w:rsidRPr="00CD7F84">
              <w:rPr>
                <w:sz w:val="22"/>
                <w:szCs w:val="22"/>
                <w:lang w:val="es-MX"/>
              </w:rPr>
              <w:t>Depósitos de fondos de terceros y otros</w:t>
            </w:r>
          </w:p>
        </w:tc>
        <w:tc>
          <w:tcPr>
            <w:tcW w:w="2184" w:type="dxa"/>
            <w:tcBorders>
              <w:top w:val="single" w:sz="6" w:space="0" w:color="auto"/>
              <w:left w:val="single" w:sz="6" w:space="0" w:color="auto"/>
              <w:bottom w:val="single" w:sz="6" w:space="0" w:color="auto"/>
              <w:right w:val="single" w:sz="6" w:space="0" w:color="auto"/>
            </w:tcBorders>
          </w:tcPr>
          <w:p w14:paraId="3B34ABAA" w14:textId="0B046701" w:rsidR="00A15B59" w:rsidRPr="00EC03B2" w:rsidRDefault="00887602" w:rsidP="00A15B59">
            <w:pPr>
              <w:jc w:val="right"/>
              <w:rPr>
                <w:rFonts w:ascii="Arial" w:hAnsi="Arial" w:cs="Arial"/>
                <w:sz w:val="24"/>
                <w:szCs w:val="24"/>
              </w:rPr>
            </w:pPr>
            <w:r w:rsidRPr="00887602">
              <w:rPr>
                <w:rFonts w:ascii="Arial" w:hAnsi="Arial" w:cs="Arial"/>
                <w:sz w:val="24"/>
                <w:szCs w:val="24"/>
              </w:rPr>
              <w:t>$270,851.70</w:t>
            </w:r>
          </w:p>
        </w:tc>
        <w:tc>
          <w:tcPr>
            <w:tcW w:w="1984" w:type="dxa"/>
            <w:tcBorders>
              <w:top w:val="single" w:sz="6" w:space="0" w:color="auto"/>
              <w:left w:val="single" w:sz="6" w:space="0" w:color="auto"/>
              <w:bottom w:val="single" w:sz="6" w:space="0" w:color="auto"/>
              <w:right w:val="single" w:sz="6" w:space="0" w:color="auto"/>
            </w:tcBorders>
          </w:tcPr>
          <w:p w14:paraId="6EAA7930" w14:textId="686169BA" w:rsidR="00A15B59" w:rsidRPr="00EC03B2" w:rsidRDefault="0008114D" w:rsidP="00A15B59">
            <w:pPr>
              <w:jc w:val="right"/>
              <w:rPr>
                <w:rFonts w:ascii="Arial" w:hAnsi="Arial" w:cs="Arial"/>
                <w:sz w:val="24"/>
                <w:szCs w:val="24"/>
              </w:rPr>
            </w:pPr>
            <w:r w:rsidRPr="00EC03B2">
              <w:rPr>
                <w:rFonts w:ascii="Arial" w:hAnsi="Arial" w:cs="Arial"/>
                <w:sz w:val="24"/>
                <w:szCs w:val="24"/>
              </w:rPr>
              <w:t>$</w:t>
            </w:r>
            <w:r w:rsidR="008E5F76">
              <w:rPr>
                <w:rFonts w:ascii="Arial" w:hAnsi="Arial" w:cs="Arial"/>
                <w:sz w:val="24"/>
                <w:szCs w:val="24"/>
              </w:rPr>
              <w:t>318,454.82</w:t>
            </w:r>
          </w:p>
        </w:tc>
      </w:tr>
      <w:tr w:rsidR="00A15B59" w:rsidRPr="00CD7F84" w14:paraId="2413C8A4" w14:textId="77777777" w:rsidTr="00650956">
        <w:trPr>
          <w:cantSplit/>
          <w:trHeight w:val="431"/>
          <w:jc w:val="center"/>
        </w:trPr>
        <w:tc>
          <w:tcPr>
            <w:tcW w:w="3961" w:type="dxa"/>
            <w:tcBorders>
              <w:top w:val="single" w:sz="6" w:space="0" w:color="auto"/>
              <w:left w:val="single" w:sz="6" w:space="0" w:color="auto"/>
              <w:bottom w:val="single" w:sz="6" w:space="0" w:color="auto"/>
              <w:right w:val="single" w:sz="6" w:space="0" w:color="auto"/>
            </w:tcBorders>
          </w:tcPr>
          <w:p w14:paraId="759EE287" w14:textId="77777777" w:rsidR="00A15B59" w:rsidRPr="00CD7F84" w:rsidRDefault="00A15B59" w:rsidP="00A15B59">
            <w:pPr>
              <w:pStyle w:val="Texto"/>
              <w:spacing w:line="224" w:lineRule="exact"/>
              <w:ind w:firstLine="0"/>
              <w:rPr>
                <w:b/>
                <w:sz w:val="22"/>
                <w:szCs w:val="22"/>
                <w:lang w:val="es-MX"/>
              </w:rPr>
            </w:pPr>
            <w:proofErr w:type="gramStart"/>
            <w:r w:rsidRPr="00CD7F84">
              <w:rPr>
                <w:b/>
                <w:sz w:val="22"/>
                <w:szCs w:val="22"/>
                <w:lang w:val="es-MX"/>
              </w:rPr>
              <w:t>Total</w:t>
            </w:r>
            <w:proofErr w:type="gramEnd"/>
            <w:r w:rsidRPr="00CD7F84">
              <w:rPr>
                <w:b/>
                <w:sz w:val="22"/>
                <w:szCs w:val="22"/>
                <w:lang w:val="es-MX"/>
              </w:rPr>
              <w:t xml:space="preserve"> de Efectivo y Equivalentes</w:t>
            </w:r>
          </w:p>
        </w:tc>
        <w:tc>
          <w:tcPr>
            <w:tcW w:w="2184" w:type="dxa"/>
            <w:tcBorders>
              <w:top w:val="single" w:sz="6" w:space="0" w:color="auto"/>
              <w:left w:val="single" w:sz="6" w:space="0" w:color="auto"/>
              <w:bottom w:val="single" w:sz="6" w:space="0" w:color="auto"/>
              <w:right w:val="single" w:sz="6" w:space="0" w:color="auto"/>
            </w:tcBorders>
            <w:vAlign w:val="center"/>
          </w:tcPr>
          <w:p w14:paraId="6B65522C" w14:textId="405E1370" w:rsidR="00A15B59" w:rsidRPr="00EC03B2" w:rsidRDefault="004D2090" w:rsidP="00650956">
            <w:pPr>
              <w:pStyle w:val="Texto"/>
              <w:spacing w:line="224" w:lineRule="exact"/>
              <w:ind w:firstLine="0"/>
              <w:jc w:val="right"/>
              <w:rPr>
                <w:rFonts w:eastAsiaTheme="minorHAnsi"/>
                <w:b/>
                <w:sz w:val="24"/>
                <w:szCs w:val="24"/>
                <w:lang w:val="es-MX" w:eastAsia="en-US"/>
              </w:rPr>
            </w:pPr>
            <w:r w:rsidRPr="00EC03B2">
              <w:rPr>
                <w:rFonts w:eastAsiaTheme="minorHAnsi"/>
                <w:b/>
                <w:sz w:val="24"/>
                <w:szCs w:val="24"/>
                <w:lang w:val="es-MX" w:eastAsia="en-US"/>
              </w:rPr>
              <w:fldChar w:fldCharType="begin"/>
            </w:r>
            <w:r w:rsidRPr="00EC03B2">
              <w:rPr>
                <w:rFonts w:eastAsiaTheme="minorHAnsi"/>
                <w:b/>
                <w:sz w:val="24"/>
                <w:szCs w:val="24"/>
                <w:lang w:val="es-MX" w:eastAsia="en-US"/>
              </w:rPr>
              <w:instrText xml:space="preserve"> =SUM(ABOVE) </w:instrText>
            </w:r>
            <w:r w:rsidRPr="00EC03B2">
              <w:rPr>
                <w:rFonts w:eastAsiaTheme="minorHAnsi"/>
                <w:b/>
                <w:sz w:val="24"/>
                <w:szCs w:val="24"/>
                <w:lang w:val="es-MX" w:eastAsia="en-US"/>
              </w:rPr>
              <w:fldChar w:fldCharType="separate"/>
            </w:r>
            <w:r w:rsidRPr="00EC03B2">
              <w:rPr>
                <w:rFonts w:eastAsiaTheme="minorHAnsi"/>
                <w:b/>
                <w:noProof/>
                <w:sz w:val="24"/>
                <w:szCs w:val="24"/>
                <w:lang w:val="es-MX" w:eastAsia="en-US"/>
              </w:rPr>
              <w:t>$26,547,597.73</w:t>
            </w:r>
            <w:r w:rsidRPr="00EC03B2">
              <w:rPr>
                <w:rFonts w:eastAsiaTheme="minorHAnsi"/>
                <w:b/>
                <w:sz w:val="24"/>
                <w:szCs w:val="24"/>
                <w:lang w:val="es-MX" w:eastAsia="en-US"/>
              </w:rPr>
              <w:fldChar w:fldCharType="end"/>
            </w:r>
          </w:p>
        </w:tc>
        <w:tc>
          <w:tcPr>
            <w:tcW w:w="1984" w:type="dxa"/>
            <w:tcBorders>
              <w:top w:val="single" w:sz="6" w:space="0" w:color="auto"/>
              <w:left w:val="single" w:sz="6" w:space="0" w:color="auto"/>
              <w:bottom w:val="single" w:sz="6" w:space="0" w:color="auto"/>
              <w:right w:val="single" w:sz="6" w:space="0" w:color="auto"/>
            </w:tcBorders>
          </w:tcPr>
          <w:p w14:paraId="290E4903" w14:textId="285DC336" w:rsidR="00A15B59" w:rsidRPr="00EC03B2" w:rsidRDefault="008E5F76" w:rsidP="00A15B59">
            <w:pPr>
              <w:pStyle w:val="Texto"/>
              <w:spacing w:line="224" w:lineRule="exact"/>
              <w:ind w:firstLine="0"/>
              <w:jc w:val="right"/>
              <w:rPr>
                <w:rFonts w:eastAsiaTheme="minorHAnsi"/>
                <w:b/>
                <w:bCs/>
                <w:noProof/>
                <w:sz w:val="24"/>
                <w:szCs w:val="24"/>
                <w:lang w:val="es-MX" w:eastAsia="en-US"/>
              </w:rPr>
            </w:pPr>
            <w:r>
              <w:rPr>
                <w:b/>
                <w:bCs/>
                <w:sz w:val="24"/>
                <w:szCs w:val="24"/>
              </w:rPr>
              <w:fldChar w:fldCharType="begin"/>
            </w:r>
            <w:r>
              <w:rPr>
                <w:b/>
                <w:bCs/>
                <w:sz w:val="24"/>
                <w:szCs w:val="24"/>
              </w:rPr>
              <w:instrText xml:space="preserve"> =SUM(ABOVE) </w:instrText>
            </w:r>
            <w:r>
              <w:rPr>
                <w:b/>
                <w:bCs/>
                <w:sz w:val="24"/>
                <w:szCs w:val="24"/>
              </w:rPr>
              <w:fldChar w:fldCharType="separate"/>
            </w:r>
            <w:r>
              <w:rPr>
                <w:b/>
                <w:bCs/>
                <w:noProof/>
                <w:sz w:val="24"/>
                <w:szCs w:val="24"/>
              </w:rPr>
              <w:t>$10,623,643.82</w:t>
            </w:r>
            <w:r>
              <w:rPr>
                <w:b/>
                <w:bCs/>
                <w:sz w:val="24"/>
                <w:szCs w:val="24"/>
              </w:rPr>
              <w:fldChar w:fldCharType="end"/>
            </w:r>
          </w:p>
        </w:tc>
      </w:tr>
    </w:tbl>
    <w:p w14:paraId="7424B824" w14:textId="51EB8686" w:rsidR="00350573" w:rsidRPr="00CD7F84" w:rsidRDefault="00350573" w:rsidP="00350573">
      <w:pPr>
        <w:pStyle w:val="ROMANOS"/>
        <w:tabs>
          <w:tab w:val="clear" w:pos="720"/>
        </w:tabs>
        <w:spacing w:after="80" w:line="203" w:lineRule="exact"/>
        <w:rPr>
          <w:rFonts w:eastAsiaTheme="minorHAnsi"/>
          <w:sz w:val="22"/>
          <w:szCs w:val="22"/>
          <w:lang w:val="es-MX" w:eastAsia="en-US"/>
        </w:rPr>
      </w:pPr>
    </w:p>
    <w:p w14:paraId="22C6B674" w14:textId="7D41F95D" w:rsidR="00E5701E" w:rsidRPr="00FD005D" w:rsidRDefault="00D00196" w:rsidP="00C24BE1">
      <w:pPr>
        <w:pStyle w:val="Prrafodelista"/>
        <w:numPr>
          <w:ilvl w:val="0"/>
          <w:numId w:val="13"/>
        </w:numPr>
        <w:jc w:val="both"/>
        <w:rPr>
          <w:rFonts w:ascii="Arial" w:hAnsi="Arial" w:cs="Arial"/>
        </w:rPr>
      </w:pPr>
      <w:r w:rsidRPr="00CD7F84">
        <w:rPr>
          <w:rFonts w:ascii="Arial" w:hAnsi="Arial" w:cs="Arial"/>
        </w:rPr>
        <w:t>Adquisiciones de bienes muebles con su monto global, porcentaje de estas adquisiciones que fueron realizadas mediante subsidios de capital del sector central, e importe de los pagos que durante el período se hicieron por la compra de los elementos citados.</w:t>
      </w:r>
    </w:p>
    <w:tbl>
      <w:tblPr>
        <w:tblW w:w="7930" w:type="dxa"/>
        <w:jc w:val="center"/>
        <w:tblLayout w:type="fixed"/>
        <w:tblLook w:val="0000" w:firstRow="0" w:lastRow="0" w:firstColumn="0" w:lastColumn="0" w:noHBand="0" w:noVBand="0"/>
      </w:tblPr>
      <w:tblGrid>
        <w:gridCol w:w="2192"/>
        <w:gridCol w:w="1911"/>
        <w:gridCol w:w="1701"/>
        <w:gridCol w:w="2126"/>
      </w:tblGrid>
      <w:tr w:rsidR="003C60F4" w:rsidRPr="00CD7F84" w14:paraId="3A9E9A9B" w14:textId="77777777" w:rsidTr="00BC7DBE">
        <w:trPr>
          <w:cantSplit/>
          <w:trHeight w:val="488"/>
          <w:jc w:val="center"/>
        </w:trPr>
        <w:tc>
          <w:tcPr>
            <w:tcW w:w="2192" w:type="dxa"/>
            <w:tcBorders>
              <w:top w:val="single" w:sz="6" w:space="0" w:color="auto"/>
              <w:left w:val="single" w:sz="6" w:space="0" w:color="auto"/>
              <w:bottom w:val="single" w:sz="6" w:space="0" w:color="auto"/>
              <w:right w:val="single" w:sz="6" w:space="0" w:color="auto"/>
            </w:tcBorders>
          </w:tcPr>
          <w:p w14:paraId="5F5A1780" w14:textId="77777777" w:rsidR="00D00196" w:rsidRPr="00CD7F84" w:rsidRDefault="00D00196" w:rsidP="00D00196">
            <w:pPr>
              <w:pStyle w:val="Texto"/>
              <w:spacing w:line="224" w:lineRule="exact"/>
              <w:ind w:firstLine="0"/>
              <w:jc w:val="center"/>
              <w:rPr>
                <w:b/>
                <w:sz w:val="22"/>
                <w:szCs w:val="22"/>
                <w:lang w:val="es-MX"/>
              </w:rPr>
            </w:pPr>
            <w:r w:rsidRPr="00CD7F84">
              <w:rPr>
                <w:b/>
                <w:sz w:val="22"/>
                <w:szCs w:val="22"/>
                <w:lang w:val="es-MX"/>
              </w:rPr>
              <w:t>CONCEPTO</w:t>
            </w:r>
          </w:p>
        </w:tc>
        <w:tc>
          <w:tcPr>
            <w:tcW w:w="1911" w:type="dxa"/>
            <w:tcBorders>
              <w:top w:val="single" w:sz="6" w:space="0" w:color="auto"/>
              <w:left w:val="single" w:sz="6" w:space="0" w:color="auto"/>
              <w:bottom w:val="single" w:sz="6" w:space="0" w:color="auto"/>
              <w:right w:val="single" w:sz="6" w:space="0" w:color="auto"/>
            </w:tcBorders>
          </w:tcPr>
          <w:p w14:paraId="1E446B95" w14:textId="77777777" w:rsidR="00D00196" w:rsidRPr="00CD7F84" w:rsidRDefault="00D00196" w:rsidP="00D00196">
            <w:pPr>
              <w:pStyle w:val="Texto"/>
              <w:spacing w:line="224" w:lineRule="exact"/>
              <w:ind w:firstLine="0"/>
              <w:jc w:val="center"/>
              <w:rPr>
                <w:b/>
                <w:sz w:val="22"/>
                <w:szCs w:val="22"/>
                <w:lang w:val="es-MX"/>
              </w:rPr>
            </w:pPr>
            <w:r w:rsidRPr="00CD7F84">
              <w:rPr>
                <w:b/>
                <w:sz w:val="22"/>
                <w:szCs w:val="22"/>
                <w:lang w:val="es-MX"/>
              </w:rPr>
              <w:t>ADQUISICIONES</w:t>
            </w:r>
          </w:p>
        </w:tc>
        <w:tc>
          <w:tcPr>
            <w:tcW w:w="1701" w:type="dxa"/>
            <w:tcBorders>
              <w:top w:val="single" w:sz="6" w:space="0" w:color="auto"/>
              <w:left w:val="single" w:sz="6" w:space="0" w:color="auto"/>
              <w:bottom w:val="single" w:sz="6" w:space="0" w:color="auto"/>
              <w:right w:val="single" w:sz="6" w:space="0" w:color="auto"/>
            </w:tcBorders>
          </w:tcPr>
          <w:p w14:paraId="41E0040D" w14:textId="77777777" w:rsidR="00D00196" w:rsidRPr="00CD7F84" w:rsidRDefault="00D00196" w:rsidP="00D00196">
            <w:pPr>
              <w:pStyle w:val="Texto"/>
              <w:spacing w:line="224" w:lineRule="exact"/>
              <w:ind w:firstLine="0"/>
              <w:jc w:val="center"/>
              <w:rPr>
                <w:b/>
                <w:sz w:val="22"/>
                <w:szCs w:val="22"/>
                <w:lang w:val="es-MX"/>
              </w:rPr>
            </w:pPr>
            <w:r w:rsidRPr="00CD7F84">
              <w:rPr>
                <w:b/>
                <w:sz w:val="22"/>
                <w:szCs w:val="22"/>
                <w:lang w:val="es-MX"/>
              </w:rPr>
              <w:t>PAGOS EFECTUADOS</w:t>
            </w:r>
          </w:p>
        </w:tc>
        <w:tc>
          <w:tcPr>
            <w:tcW w:w="2126" w:type="dxa"/>
            <w:tcBorders>
              <w:top w:val="single" w:sz="6" w:space="0" w:color="auto"/>
              <w:left w:val="single" w:sz="6" w:space="0" w:color="auto"/>
              <w:bottom w:val="single" w:sz="6" w:space="0" w:color="auto"/>
              <w:right w:val="single" w:sz="6" w:space="0" w:color="auto"/>
            </w:tcBorders>
          </w:tcPr>
          <w:p w14:paraId="4A084728" w14:textId="77777777" w:rsidR="00D00196" w:rsidRPr="00CD7F84" w:rsidRDefault="00D00196" w:rsidP="00D00196">
            <w:pPr>
              <w:pStyle w:val="Texto"/>
              <w:spacing w:line="224" w:lineRule="exact"/>
              <w:ind w:firstLine="0"/>
              <w:jc w:val="center"/>
              <w:rPr>
                <w:b/>
                <w:sz w:val="22"/>
                <w:szCs w:val="22"/>
                <w:lang w:val="es-MX"/>
              </w:rPr>
            </w:pPr>
            <w:r w:rsidRPr="00CD7F84">
              <w:rPr>
                <w:b/>
                <w:sz w:val="22"/>
                <w:szCs w:val="22"/>
                <w:lang w:val="es-MX"/>
              </w:rPr>
              <w:t>% SUBSIDIOS DE CAPITAL SECTOR CENTRAL</w:t>
            </w:r>
          </w:p>
        </w:tc>
      </w:tr>
      <w:tr w:rsidR="003B1C4F" w:rsidRPr="00CD7F84" w14:paraId="350863E7" w14:textId="77777777" w:rsidTr="00BC7DBE">
        <w:trPr>
          <w:cantSplit/>
          <w:trHeight w:val="321"/>
          <w:jc w:val="center"/>
        </w:trPr>
        <w:tc>
          <w:tcPr>
            <w:tcW w:w="2192" w:type="dxa"/>
            <w:tcBorders>
              <w:top w:val="single" w:sz="6" w:space="0" w:color="auto"/>
              <w:left w:val="single" w:sz="6" w:space="0" w:color="auto"/>
              <w:bottom w:val="single" w:sz="6" w:space="0" w:color="auto"/>
              <w:right w:val="single" w:sz="6" w:space="0" w:color="auto"/>
            </w:tcBorders>
          </w:tcPr>
          <w:p w14:paraId="719DF450" w14:textId="77777777" w:rsidR="003B1C4F" w:rsidRPr="00CD7F84" w:rsidRDefault="003B1C4F" w:rsidP="003B1C4F">
            <w:pPr>
              <w:pStyle w:val="Texto"/>
              <w:spacing w:line="224" w:lineRule="exact"/>
              <w:ind w:firstLine="0"/>
              <w:rPr>
                <w:sz w:val="22"/>
                <w:szCs w:val="22"/>
                <w:lang w:val="es-MX"/>
              </w:rPr>
            </w:pPr>
            <w:r w:rsidRPr="00CD7F84">
              <w:rPr>
                <w:sz w:val="22"/>
                <w:szCs w:val="22"/>
                <w:lang w:val="es-MX"/>
              </w:rPr>
              <w:t>Mobiliario</w:t>
            </w:r>
          </w:p>
        </w:tc>
        <w:tc>
          <w:tcPr>
            <w:tcW w:w="1911" w:type="dxa"/>
            <w:tcBorders>
              <w:top w:val="single" w:sz="6" w:space="0" w:color="auto"/>
              <w:left w:val="single" w:sz="6" w:space="0" w:color="auto"/>
              <w:bottom w:val="single" w:sz="6" w:space="0" w:color="auto"/>
              <w:right w:val="single" w:sz="6" w:space="0" w:color="auto"/>
            </w:tcBorders>
          </w:tcPr>
          <w:p w14:paraId="53B29041" w14:textId="38A8C132" w:rsidR="003B1C4F" w:rsidRPr="00CD7F84" w:rsidRDefault="003B1C4F" w:rsidP="003B1C4F">
            <w:pPr>
              <w:pStyle w:val="Texto"/>
              <w:spacing w:line="224" w:lineRule="exact"/>
              <w:ind w:firstLine="0"/>
              <w:jc w:val="right"/>
              <w:rPr>
                <w:sz w:val="22"/>
                <w:szCs w:val="22"/>
                <w:lang w:val="es-MX"/>
              </w:rPr>
            </w:pPr>
            <w:r w:rsidRPr="00CD7F84">
              <w:rPr>
                <w:sz w:val="22"/>
                <w:szCs w:val="22"/>
                <w:lang w:val="es-MX"/>
              </w:rPr>
              <w:t>$</w:t>
            </w:r>
            <w:r>
              <w:rPr>
                <w:sz w:val="22"/>
                <w:szCs w:val="22"/>
                <w:lang w:val="es-MX"/>
              </w:rPr>
              <w:t>796,253.31</w:t>
            </w:r>
          </w:p>
        </w:tc>
        <w:tc>
          <w:tcPr>
            <w:tcW w:w="1701" w:type="dxa"/>
            <w:tcBorders>
              <w:top w:val="single" w:sz="6" w:space="0" w:color="auto"/>
              <w:left w:val="single" w:sz="6" w:space="0" w:color="auto"/>
              <w:bottom w:val="single" w:sz="6" w:space="0" w:color="auto"/>
              <w:right w:val="single" w:sz="6" w:space="0" w:color="auto"/>
            </w:tcBorders>
          </w:tcPr>
          <w:p w14:paraId="0454FCBC" w14:textId="196785B7" w:rsidR="003B1C4F" w:rsidRPr="00CD7F84" w:rsidRDefault="003B1C4F" w:rsidP="003B1C4F">
            <w:pPr>
              <w:pStyle w:val="Texto"/>
              <w:spacing w:line="224" w:lineRule="exact"/>
              <w:ind w:firstLine="0"/>
              <w:jc w:val="right"/>
              <w:rPr>
                <w:sz w:val="22"/>
                <w:szCs w:val="22"/>
                <w:lang w:val="es-MX"/>
              </w:rPr>
            </w:pPr>
            <w:r w:rsidRPr="00CD7F84">
              <w:rPr>
                <w:sz w:val="22"/>
                <w:szCs w:val="22"/>
                <w:lang w:val="es-MX"/>
              </w:rPr>
              <w:t>$</w:t>
            </w:r>
            <w:r>
              <w:rPr>
                <w:sz w:val="22"/>
                <w:szCs w:val="22"/>
                <w:lang w:val="es-MX"/>
              </w:rPr>
              <w:t>796,253.31</w:t>
            </w:r>
          </w:p>
        </w:tc>
        <w:tc>
          <w:tcPr>
            <w:tcW w:w="2126" w:type="dxa"/>
            <w:tcBorders>
              <w:top w:val="single" w:sz="6" w:space="0" w:color="auto"/>
              <w:left w:val="single" w:sz="6" w:space="0" w:color="auto"/>
              <w:bottom w:val="single" w:sz="6" w:space="0" w:color="auto"/>
              <w:right w:val="single" w:sz="6" w:space="0" w:color="auto"/>
            </w:tcBorders>
          </w:tcPr>
          <w:p w14:paraId="4B707A15" w14:textId="77777777" w:rsidR="003B1C4F" w:rsidRPr="00CD7F84" w:rsidRDefault="003B1C4F" w:rsidP="003B1C4F">
            <w:pPr>
              <w:pStyle w:val="Texto"/>
              <w:spacing w:line="224" w:lineRule="exact"/>
              <w:ind w:firstLine="0"/>
              <w:jc w:val="center"/>
              <w:rPr>
                <w:sz w:val="22"/>
                <w:szCs w:val="22"/>
                <w:lang w:val="es-MX"/>
              </w:rPr>
            </w:pPr>
            <w:r w:rsidRPr="00CD7F84">
              <w:rPr>
                <w:sz w:val="22"/>
                <w:szCs w:val="22"/>
                <w:lang w:val="es-MX"/>
              </w:rPr>
              <w:t>0</w:t>
            </w:r>
          </w:p>
        </w:tc>
      </w:tr>
      <w:tr w:rsidR="003B1C4F" w:rsidRPr="00CD7F84" w14:paraId="7BB7CC14" w14:textId="77777777" w:rsidTr="00BC7DBE">
        <w:trPr>
          <w:cantSplit/>
          <w:trHeight w:val="244"/>
          <w:jc w:val="center"/>
        </w:trPr>
        <w:tc>
          <w:tcPr>
            <w:tcW w:w="2192" w:type="dxa"/>
            <w:tcBorders>
              <w:top w:val="single" w:sz="6" w:space="0" w:color="auto"/>
              <w:left w:val="single" w:sz="6" w:space="0" w:color="auto"/>
              <w:bottom w:val="single" w:sz="6" w:space="0" w:color="auto"/>
              <w:right w:val="single" w:sz="6" w:space="0" w:color="auto"/>
            </w:tcBorders>
          </w:tcPr>
          <w:p w14:paraId="1DED5A74" w14:textId="77777777" w:rsidR="003B1C4F" w:rsidRPr="00CD7F84" w:rsidRDefault="003B1C4F" w:rsidP="003B1C4F">
            <w:pPr>
              <w:pStyle w:val="Texto"/>
              <w:spacing w:line="224" w:lineRule="exact"/>
              <w:ind w:firstLine="0"/>
              <w:rPr>
                <w:sz w:val="22"/>
                <w:szCs w:val="22"/>
                <w:lang w:val="es-MX"/>
              </w:rPr>
            </w:pPr>
            <w:r w:rsidRPr="00CD7F84">
              <w:rPr>
                <w:sz w:val="22"/>
                <w:szCs w:val="22"/>
                <w:lang w:val="es-MX"/>
              </w:rPr>
              <w:t>Bienes informáticos</w:t>
            </w:r>
          </w:p>
        </w:tc>
        <w:tc>
          <w:tcPr>
            <w:tcW w:w="1911" w:type="dxa"/>
            <w:tcBorders>
              <w:top w:val="single" w:sz="6" w:space="0" w:color="auto"/>
              <w:left w:val="single" w:sz="6" w:space="0" w:color="auto"/>
              <w:bottom w:val="single" w:sz="6" w:space="0" w:color="auto"/>
              <w:right w:val="single" w:sz="6" w:space="0" w:color="auto"/>
            </w:tcBorders>
          </w:tcPr>
          <w:p w14:paraId="35B3DD32" w14:textId="7773A4B9" w:rsidR="003B1C4F" w:rsidRPr="00CD7F84" w:rsidRDefault="003B1C4F" w:rsidP="003B1C4F">
            <w:pPr>
              <w:pStyle w:val="Texto"/>
              <w:spacing w:line="224" w:lineRule="exact"/>
              <w:ind w:firstLine="0"/>
              <w:jc w:val="right"/>
              <w:rPr>
                <w:sz w:val="22"/>
                <w:szCs w:val="22"/>
                <w:lang w:val="es-MX"/>
              </w:rPr>
            </w:pPr>
            <w:r w:rsidRPr="00CD7F84">
              <w:rPr>
                <w:sz w:val="22"/>
                <w:szCs w:val="22"/>
                <w:lang w:val="es-MX"/>
              </w:rPr>
              <w:t>$</w:t>
            </w:r>
            <w:r>
              <w:rPr>
                <w:sz w:val="22"/>
                <w:szCs w:val="22"/>
                <w:lang w:val="es-MX"/>
              </w:rPr>
              <w:t>1,031,975.94</w:t>
            </w:r>
          </w:p>
        </w:tc>
        <w:tc>
          <w:tcPr>
            <w:tcW w:w="1701" w:type="dxa"/>
            <w:tcBorders>
              <w:top w:val="single" w:sz="6" w:space="0" w:color="auto"/>
              <w:left w:val="single" w:sz="6" w:space="0" w:color="auto"/>
              <w:bottom w:val="single" w:sz="6" w:space="0" w:color="auto"/>
              <w:right w:val="single" w:sz="6" w:space="0" w:color="auto"/>
            </w:tcBorders>
          </w:tcPr>
          <w:p w14:paraId="5039A4D3" w14:textId="0B0793F3" w:rsidR="003B1C4F" w:rsidRPr="00CD7F84" w:rsidRDefault="003B1C4F" w:rsidP="003B1C4F">
            <w:pPr>
              <w:pStyle w:val="Texto"/>
              <w:spacing w:line="224" w:lineRule="exact"/>
              <w:ind w:firstLine="0"/>
              <w:jc w:val="right"/>
              <w:rPr>
                <w:sz w:val="22"/>
                <w:szCs w:val="22"/>
                <w:lang w:val="es-MX"/>
              </w:rPr>
            </w:pPr>
            <w:r w:rsidRPr="00CD7F84">
              <w:rPr>
                <w:sz w:val="22"/>
                <w:szCs w:val="22"/>
                <w:lang w:val="es-MX"/>
              </w:rPr>
              <w:t>$</w:t>
            </w:r>
            <w:r>
              <w:rPr>
                <w:sz w:val="22"/>
                <w:szCs w:val="22"/>
                <w:lang w:val="es-MX"/>
              </w:rPr>
              <w:t>1,031,975.94</w:t>
            </w:r>
          </w:p>
        </w:tc>
        <w:tc>
          <w:tcPr>
            <w:tcW w:w="2126" w:type="dxa"/>
            <w:tcBorders>
              <w:top w:val="single" w:sz="6" w:space="0" w:color="auto"/>
              <w:left w:val="single" w:sz="6" w:space="0" w:color="auto"/>
              <w:bottom w:val="single" w:sz="6" w:space="0" w:color="auto"/>
              <w:right w:val="single" w:sz="6" w:space="0" w:color="auto"/>
            </w:tcBorders>
          </w:tcPr>
          <w:p w14:paraId="4E750E70" w14:textId="77777777" w:rsidR="003B1C4F" w:rsidRPr="00CD7F84" w:rsidRDefault="003B1C4F" w:rsidP="003B1C4F">
            <w:pPr>
              <w:pStyle w:val="Texto"/>
              <w:spacing w:line="224" w:lineRule="exact"/>
              <w:ind w:firstLine="0"/>
              <w:jc w:val="center"/>
              <w:rPr>
                <w:sz w:val="22"/>
                <w:szCs w:val="22"/>
                <w:lang w:val="es-MX"/>
              </w:rPr>
            </w:pPr>
            <w:r w:rsidRPr="00CD7F84">
              <w:rPr>
                <w:sz w:val="22"/>
                <w:szCs w:val="22"/>
                <w:lang w:val="es-MX"/>
              </w:rPr>
              <w:t>0</w:t>
            </w:r>
          </w:p>
        </w:tc>
      </w:tr>
      <w:tr w:rsidR="003B1C4F" w:rsidRPr="00CD7F84" w14:paraId="584574C5"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551D22F6" w14:textId="77777777" w:rsidR="003B1C4F" w:rsidRPr="00CD7F84" w:rsidRDefault="003B1C4F" w:rsidP="003B1C4F">
            <w:pPr>
              <w:pStyle w:val="Texto"/>
              <w:spacing w:line="224" w:lineRule="exact"/>
              <w:ind w:firstLine="0"/>
              <w:rPr>
                <w:sz w:val="22"/>
                <w:szCs w:val="22"/>
                <w:lang w:val="es-MX"/>
              </w:rPr>
            </w:pPr>
            <w:r w:rsidRPr="00CD7F84">
              <w:rPr>
                <w:sz w:val="22"/>
                <w:szCs w:val="22"/>
                <w:lang w:val="es-MX"/>
              </w:rPr>
              <w:t>Equipo de administración</w:t>
            </w:r>
          </w:p>
        </w:tc>
        <w:tc>
          <w:tcPr>
            <w:tcW w:w="1911" w:type="dxa"/>
            <w:tcBorders>
              <w:top w:val="single" w:sz="6" w:space="0" w:color="auto"/>
              <w:left w:val="single" w:sz="6" w:space="0" w:color="auto"/>
              <w:bottom w:val="single" w:sz="6" w:space="0" w:color="auto"/>
              <w:right w:val="single" w:sz="6" w:space="0" w:color="auto"/>
            </w:tcBorders>
          </w:tcPr>
          <w:p w14:paraId="59D30F68" w14:textId="17CB6C97" w:rsidR="003B1C4F" w:rsidRPr="00CD7F84" w:rsidRDefault="003B1C4F" w:rsidP="003B1C4F">
            <w:pPr>
              <w:jc w:val="right"/>
              <w:rPr>
                <w:rFonts w:ascii="Arial" w:hAnsi="Arial" w:cs="Arial"/>
              </w:rPr>
            </w:pPr>
            <w:r w:rsidRPr="00CD7F84">
              <w:rPr>
                <w:rFonts w:ascii="Arial" w:hAnsi="Arial" w:cs="Arial"/>
              </w:rPr>
              <w:t>$</w:t>
            </w:r>
            <w:r>
              <w:rPr>
                <w:rFonts w:ascii="Arial" w:hAnsi="Arial" w:cs="Arial"/>
              </w:rPr>
              <w:t>166,948.80</w:t>
            </w:r>
          </w:p>
        </w:tc>
        <w:tc>
          <w:tcPr>
            <w:tcW w:w="1701" w:type="dxa"/>
            <w:tcBorders>
              <w:top w:val="single" w:sz="6" w:space="0" w:color="auto"/>
              <w:left w:val="single" w:sz="6" w:space="0" w:color="auto"/>
              <w:bottom w:val="single" w:sz="6" w:space="0" w:color="auto"/>
              <w:right w:val="single" w:sz="6" w:space="0" w:color="auto"/>
            </w:tcBorders>
          </w:tcPr>
          <w:p w14:paraId="1102F308" w14:textId="368BD1F9" w:rsidR="003B1C4F" w:rsidRPr="00CD7F84" w:rsidRDefault="003B1C4F" w:rsidP="003B1C4F">
            <w:pPr>
              <w:jc w:val="right"/>
              <w:rPr>
                <w:rFonts w:ascii="Arial" w:hAnsi="Arial" w:cs="Arial"/>
              </w:rPr>
            </w:pPr>
            <w:r w:rsidRPr="00CD7F84">
              <w:rPr>
                <w:rFonts w:ascii="Arial" w:hAnsi="Arial" w:cs="Arial"/>
              </w:rPr>
              <w:t>$</w:t>
            </w:r>
            <w:r>
              <w:rPr>
                <w:rFonts w:ascii="Arial" w:hAnsi="Arial" w:cs="Arial"/>
              </w:rPr>
              <w:t>166,948.80</w:t>
            </w:r>
          </w:p>
        </w:tc>
        <w:tc>
          <w:tcPr>
            <w:tcW w:w="2126" w:type="dxa"/>
            <w:tcBorders>
              <w:top w:val="single" w:sz="6" w:space="0" w:color="auto"/>
              <w:left w:val="single" w:sz="6" w:space="0" w:color="auto"/>
              <w:bottom w:val="single" w:sz="6" w:space="0" w:color="auto"/>
              <w:right w:val="single" w:sz="6" w:space="0" w:color="auto"/>
            </w:tcBorders>
          </w:tcPr>
          <w:p w14:paraId="3932431D" w14:textId="77777777" w:rsidR="003B1C4F" w:rsidRPr="00CD7F84" w:rsidRDefault="003B1C4F" w:rsidP="003B1C4F">
            <w:pPr>
              <w:pStyle w:val="Texto"/>
              <w:spacing w:line="224" w:lineRule="exact"/>
              <w:ind w:firstLine="0"/>
              <w:jc w:val="center"/>
              <w:rPr>
                <w:sz w:val="22"/>
                <w:szCs w:val="22"/>
                <w:lang w:val="es-MX"/>
              </w:rPr>
            </w:pPr>
            <w:r w:rsidRPr="00CD7F84">
              <w:rPr>
                <w:sz w:val="22"/>
                <w:szCs w:val="22"/>
                <w:lang w:val="es-MX"/>
              </w:rPr>
              <w:t>0</w:t>
            </w:r>
          </w:p>
        </w:tc>
      </w:tr>
      <w:tr w:rsidR="003B1C4F" w:rsidRPr="00CD7F84" w14:paraId="2991B9E8"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64CAC52B" w14:textId="1FCD388A" w:rsidR="003B1C4F" w:rsidRPr="00CD7F84" w:rsidRDefault="003B1C4F" w:rsidP="003B1C4F">
            <w:pPr>
              <w:pStyle w:val="Texto"/>
              <w:spacing w:line="224" w:lineRule="exact"/>
              <w:ind w:firstLine="0"/>
              <w:rPr>
                <w:sz w:val="22"/>
                <w:szCs w:val="22"/>
                <w:lang w:val="es-MX"/>
              </w:rPr>
            </w:pPr>
            <w:r>
              <w:rPr>
                <w:sz w:val="22"/>
                <w:szCs w:val="22"/>
                <w:lang w:val="es-MX"/>
              </w:rPr>
              <w:t>Vehículo terrestre</w:t>
            </w:r>
          </w:p>
        </w:tc>
        <w:tc>
          <w:tcPr>
            <w:tcW w:w="1911" w:type="dxa"/>
            <w:tcBorders>
              <w:top w:val="single" w:sz="6" w:space="0" w:color="auto"/>
              <w:left w:val="single" w:sz="6" w:space="0" w:color="auto"/>
              <w:bottom w:val="single" w:sz="6" w:space="0" w:color="auto"/>
              <w:right w:val="single" w:sz="6" w:space="0" w:color="auto"/>
            </w:tcBorders>
          </w:tcPr>
          <w:p w14:paraId="51FADC76" w14:textId="7350449A" w:rsidR="003B1C4F" w:rsidRPr="00CD7F84" w:rsidRDefault="003B1C4F" w:rsidP="003B1C4F">
            <w:pPr>
              <w:jc w:val="right"/>
              <w:rPr>
                <w:rFonts w:ascii="Arial" w:hAnsi="Arial" w:cs="Arial"/>
              </w:rPr>
            </w:pPr>
            <w:r>
              <w:rPr>
                <w:rFonts w:ascii="Arial" w:hAnsi="Arial" w:cs="Arial"/>
              </w:rPr>
              <w:t>$440,000.00</w:t>
            </w:r>
          </w:p>
        </w:tc>
        <w:tc>
          <w:tcPr>
            <w:tcW w:w="1701" w:type="dxa"/>
            <w:tcBorders>
              <w:top w:val="single" w:sz="6" w:space="0" w:color="auto"/>
              <w:left w:val="single" w:sz="6" w:space="0" w:color="auto"/>
              <w:bottom w:val="single" w:sz="6" w:space="0" w:color="auto"/>
              <w:right w:val="single" w:sz="6" w:space="0" w:color="auto"/>
            </w:tcBorders>
          </w:tcPr>
          <w:p w14:paraId="1FE86C8B" w14:textId="681DAD40" w:rsidR="003B1C4F" w:rsidRPr="00CD7F84" w:rsidRDefault="003B1C4F" w:rsidP="003B1C4F">
            <w:pPr>
              <w:jc w:val="right"/>
              <w:rPr>
                <w:rFonts w:ascii="Arial" w:hAnsi="Arial" w:cs="Arial"/>
              </w:rPr>
            </w:pPr>
            <w:r>
              <w:rPr>
                <w:rFonts w:ascii="Arial" w:hAnsi="Arial" w:cs="Arial"/>
              </w:rPr>
              <w:t>$440,000.00</w:t>
            </w:r>
          </w:p>
        </w:tc>
        <w:tc>
          <w:tcPr>
            <w:tcW w:w="2126" w:type="dxa"/>
            <w:tcBorders>
              <w:top w:val="single" w:sz="6" w:space="0" w:color="auto"/>
              <w:left w:val="single" w:sz="6" w:space="0" w:color="auto"/>
              <w:bottom w:val="single" w:sz="6" w:space="0" w:color="auto"/>
              <w:right w:val="single" w:sz="6" w:space="0" w:color="auto"/>
            </w:tcBorders>
          </w:tcPr>
          <w:p w14:paraId="3298C386" w14:textId="0C620312" w:rsidR="003B1C4F" w:rsidRPr="00CD7F84" w:rsidRDefault="003B1C4F" w:rsidP="003B1C4F">
            <w:pPr>
              <w:pStyle w:val="Texto"/>
              <w:spacing w:line="224" w:lineRule="exact"/>
              <w:ind w:firstLine="0"/>
              <w:jc w:val="center"/>
              <w:rPr>
                <w:sz w:val="22"/>
                <w:szCs w:val="22"/>
                <w:lang w:val="es-MX"/>
              </w:rPr>
            </w:pPr>
            <w:r>
              <w:rPr>
                <w:sz w:val="22"/>
                <w:szCs w:val="22"/>
                <w:lang w:val="es-MX"/>
              </w:rPr>
              <w:t>0</w:t>
            </w:r>
          </w:p>
        </w:tc>
      </w:tr>
      <w:tr w:rsidR="003B1C4F" w:rsidRPr="00CD7F84" w14:paraId="16848748"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0A41F0BB" w14:textId="07770ADE" w:rsidR="003B1C4F" w:rsidRDefault="003B1C4F" w:rsidP="003B1C4F">
            <w:pPr>
              <w:pStyle w:val="Texto"/>
              <w:spacing w:line="224" w:lineRule="exact"/>
              <w:ind w:firstLine="0"/>
              <w:rPr>
                <w:sz w:val="22"/>
                <w:szCs w:val="22"/>
                <w:lang w:val="es-MX"/>
              </w:rPr>
            </w:pPr>
            <w:r>
              <w:rPr>
                <w:sz w:val="22"/>
                <w:szCs w:val="22"/>
                <w:lang w:val="es-MX"/>
              </w:rPr>
              <w:t>Maquinaria, equipo eléctrico y electrónico</w:t>
            </w:r>
          </w:p>
        </w:tc>
        <w:tc>
          <w:tcPr>
            <w:tcW w:w="1911" w:type="dxa"/>
            <w:tcBorders>
              <w:top w:val="single" w:sz="6" w:space="0" w:color="auto"/>
              <w:left w:val="single" w:sz="6" w:space="0" w:color="auto"/>
              <w:bottom w:val="single" w:sz="6" w:space="0" w:color="auto"/>
              <w:right w:val="single" w:sz="6" w:space="0" w:color="auto"/>
            </w:tcBorders>
          </w:tcPr>
          <w:p w14:paraId="1EBCDF4C" w14:textId="763918BD" w:rsidR="003B1C4F" w:rsidRDefault="003B1C4F" w:rsidP="003B1C4F">
            <w:pPr>
              <w:jc w:val="right"/>
              <w:rPr>
                <w:rFonts w:ascii="Arial" w:hAnsi="Arial" w:cs="Arial"/>
              </w:rPr>
            </w:pPr>
            <w:r>
              <w:rPr>
                <w:rFonts w:ascii="Arial" w:hAnsi="Arial" w:cs="Arial"/>
              </w:rPr>
              <w:t>$616,229.28</w:t>
            </w:r>
          </w:p>
        </w:tc>
        <w:tc>
          <w:tcPr>
            <w:tcW w:w="1701" w:type="dxa"/>
            <w:tcBorders>
              <w:top w:val="single" w:sz="6" w:space="0" w:color="auto"/>
              <w:left w:val="single" w:sz="6" w:space="0" w:color="auto"/>
              <w:bottom w:val="single" w:sz="6" w:space="0" w:color="auto"/>
              <w:right w:val="single" w:sz="6" w:space="0" w:color="auto"/>
            </w:tcBorders>
          </w:tcPr>
          <w:p w14:paraId="4ECF2446" w14:textId="558C4C09" w:rsidR="003B1C4F" w:rsidRDefault="003B1C4F" w:rsidP="003B1C4F">
            <w:pPr>
              <w:jc w:val="right"/>
              <w:rPr>
                <w:rFonts w:ascii="Arial" w:hAnsi="Arial" w:cs="Arial"/>
              </w:rPr>
            </w:pPr>
            <w:r>
              <w:rPr>
                <w:rFonts w:ascii="Arial" w:hAnsi="Arial" w:cs="Arial"/>
              </w:rPr>
              <w:t>$616,229.28</w:t>
            </w:r>
          </w:p>
        </w:tc>
        <w:tc>
          <w:tcPr>
            <w:tcW w:w="2126" w:type="dxa"/>
            <w:tcBorders>
              <w:top w:val="single" w:sz="6" w:space="0" w:color="auto"/>
              <w:left w:val="single" w:sz="6" w:space="0" w:color="auto"/>
              <w:bottom w:val="single" w:sz="6" w:space="0" w:color="auto"/>
              <w:right w:val="single" w:sz="6" w:space="0" w:color="auto"/>
            </w:tcBorders>
          </w:tcPr>
          <w:p w14:paraId="7BAF7E13" w14:textId="271C7AAD" w:rsidR="003B1C4F" w:rsidRPr="00CD7F84" w:rsidRDefault="003B1C4F" w:rsidP="003B1C4F">
            <w:pPr>
              <w:pStyle w:val="Texto"/>
              <w:spacing w:line="224" w:lineRule="exact"/>
              <w:ind w:firstLine="0"/>
              <w:jc w:val="center"/>
              <w:rPr>
                <w:sz w:val="22"/>
                <w:szCs w:val="22"/>
                <w:lang w:val="es-MX"/>
              </w:rPr>
            </w:pPr>
            <w:r>
              <w:rPr>
                <w:sz w:val="22"/>
                <w:szCs w:val="22"/>
                <w:lang w:val="es-MX"/>
              </w:rPr>
              <w:t>0</w:t>
            </w:r>
          </w:p>
        </w:tc>
      </w:tr>
      <w:tr w:rsidR="003B1C4F" w:rsidRPr="00CD7F84" w14:paraId="5897F839"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14EF0638" w14:textId="789E81A0" w:rsidR="003B1C4F" w:rsidRDefault="003B1C4F" w:rsidP="003B1C4F">
            <w:pPr>
              <w:pStyle w:val="Texto"/>
              <w:spacing w:line="224" w:lineRule="exact"/>
              <w:ind w:firstLine="0"/>
              <w:rPr>
                <w:sz w:val="22"/>
                <w:szCs w:val="22"/>
                <w:lang w:val="es-MX"/>
              </w:rPr>
            </w:pPr>
            <w:r>
              <w:rPr>
                <w:sz w:val="22"/>
                <w:szCs w:val="22"/>
                <w:lang w:val="es-MX"/>
              </w:rPr>
              <w:lastRenderedPageBreak/>
              <w:t xml:space="preserve">Bienes </w:t>
            </w:r>
            <w:proofErr w:type="spellStart"/>
            <w:r>
              <w:rPr>
                <w:sz w:val="22"/>
                <w:szCs w:val="22"/>
                <w:lang w:val="es-MX"/>
              </w:rPr>
              <w:t>Artístitcas</w:t>
            </w:r>
            <w:proofErr w:type="spellEnd"/>
          </w:p>
        </w:tc>
        <w:tc>
          <w:tcPr>
            <w:tcW w:w="1911" w:type="dxa"/>
            <w:tcBorders>
              <w:top w:val="single" w:sz="6" w:space="0" w:color="auto"/>
              <w:left w:val="single" w:sz="6" w:space="0" w:color="auto"/>
              <w:bottom w:val="single" w:sz="6" w:space="0" w:color="auto"/>
              <w:right w:val="single" w:sz="6" w:space="0" w:color="auto"/>
            </w:tcBorders>
          </w:tcPr>
          <w:p w14:paraId="30CE575B" w14:textId="414D76A9" w:rsidR="003B1C4F" w:rsidRDefault="003B1C4F" w:rsidP="003B1C4F">
            <w:pPr>
              <w:jc w:val="right"/>
              <w:rPr>
                <w:rFonts w:ascii="Arial" w:hAnsi="Arial" w:cs="Arial"/>
              </w:rPr>
            </w:pPr>
            <w:r>
              <w:rPr>
                <w:rFonts w:ascii="Arial" w:hAnsi="Arial" w:cs="Arial"/>
              </w:rPr>
              <w:t>$8,468.00</w:t>
            </w:r>
          </w:p>
        </w:tc>
        <w:tc>
          <w:tcPr>
            <w:tcW w:w="1701" w:type="dxa"/>
            <w:tcBorders>
              <w:top w:val="single" w:sz="6" w:space="0" w:color="auto"/>
              <w:left w:val="single" w:sz="6" w:space="0" w:color="auto"/>
              <w:bottom w:val="single" w:sz="6" w:space="0" w:color="auto"/>
              <w:right w:val="single" w:sz="6" w:space="0" w:color="auto"/>
            </w:tcBorders>
          </w:tcPr>
          <w:p w14:paraId="76F9FCB2" w14:textId="024DE2AB" w:rsidR="003B1C4F" w:rsidRDefault="003B1C4F" w:rsidP="003B1C4F">
            <w:pPr>
              <w:jc w:val="right"/>
              <w:rPr>
                <w:rFonts w:ascii="Arial" w:hAnsi="Arial" w:cs="Arial"/>
              </w:rPr>
            </w:pPr>
            <w:r>
              <w:rPr>
                <w:rFonts w:ascii="Arial" w:hAnsi="Arial" w:cs="Arial"/>
              </w:rPr>
              <w:t>$8,468.00</w:t>
            </w:r>
          </w:p>
        </w:tc>
        <w:tc>
          <w:tcPr>
            <w:tcW w:w="2126" w:type="dxa"/>
            <w:tcBorders>
              <w:top w:val="single" w:sz="6" w:space="0" w:color="auto"/>
              <w:left w:val="single" w:sz="6" w:space="0" w:color="auto"/>
              <w:bottom w:val="single" w:sz="6" w:space="0" w:color="auto"/>
              <w:right w:val="single" w:sz="6" w:space="0" w:color="auto"/>
            </w:tcBorders>
          </w:tcPr>
          <w:p w14:paraId="6F60332B" w14:textId="0A9B002C" w:rsidR="003B1C4F" w:rsidRPr="00CD7F84" w:rsidRDefault="003B1C4F" w:rsidP="003B1C4F">
            <w:pPr>
              <w:pStyle w:val="Texto"/>
              <w:spacing w:line="224" w:lineRule="exact"/>
              <w:ind w:firstLine="0"/>
              <w:jc w:val="center"/>
              <w:rPr>
                <w:sz w:val="22"/>
                <w:szCs w:val="22"/>
                <w:lang w:val="es-MX"/>
              </w:rPr>
            </w:pPr>
            <w:r>
              <w:rPr>
                <w:sz w:val="22"/>
                <w:szCs w:val="22"/>
                <w:lang w:val="es-MX"/>
              </w:rPr>
              <w:t>0</w:t>
            </w:r>
          </w:p>
        </w:tc>
      </w:tr>
      <w:tr w:rsidR="003B1C4F" w:rsidRPr="00CD7F84" w14:paraId="2BCBEA43" w14:textId="77777777" w:rsidTr="00BC7DBE">
        <w:trPr>
          <w:cantSplit/>
          <w:trHeight w:val="207"/>
          <w:jc w:val="center"/>
        </w:trPr>
        <w:tc>
          <w:tcPr>
            <w:tcW w:w="2192" w:type="dxa"/>
            <w:tcBorders>
              <w:top w:val="single" w:sz="6" w:space="0" w:color="auto"/>
              <w:left w:val="single" w:sz="6" w:space="0" w:color="auto"/>
              <w:bottom w:val="single" w:sz="6" w:space="0" w:color="auto"/>
              <w:right w:val="single" w:sz="6" w:space="0" w:color="auto"/>
            </w:tcBorders>
          </w:tcPr>
          <w:p w14:paraId="7869A88C" w14:textId="77777777" w:rsidR="003B1C4F" w:rsidRPr="00CD7F84" w:rsidRDefault="003B1C4F" w:rsidP="003B1C4F">
            <w:pPr>
              <w:pStyle w:val="Texto"/>
              <w:spacing w:line="224" w:lineRule="exact"/>
              <w:ind w:firstLine="0"/>
              <w:jc w:val="center"/>
              <w:rPr>
                <w:b/>
                <w:sz w:val="22"/>
                <w:szCs w:val="22"/>
                <w:lang w:val="es-MX"/>
              </w:rPr>
            </w:pPr>
            <w:r w:rsidRPr="00CD7F84">
              <w:rPr>
                <w:b/>
                <w:sz w:val="22"/>
                <w:szCs w:val="22"/>
                <w:lang w:val="es-MX"/>
              </w:rPr>
              <w:t>TOTAL</w:t>
            </w:r>
          </w:p>
        </w:tc>
        <w:tc>
          <w:tcPr>
            <w:tcW w:w="1911" w:type="dxa"/>
            <w:tcBorders>
              <w:top w:val="single" w:sz="6" w:space="0" w:color="auto"/>
              <w:left w:val="single" w:sz="6" w:space="0" w:color="auto"/>
              <w:bottom w:val="single" w:sz="6" w:space="0" w:color="auto"/>
              <w:right w:val="single" w:sz="6" w:space="0" w:color="auto"/>
            </w:tcBorders>
          </w:tcPr>
          <w:p w14:paraId="0873FF2B" w14:textId="651C993A" w:rsidR="003B1C4F" w:rsidRPr="00CD7F84" w:rsidRDefault="003B1C4F" w:rsidP="003B1C4F">
            <w:pPr>
              <w:pStyle w:val="Texto"/>
              <w:spacing w:line="224" w:lineRule="exact"/>
              <w:ind w:firstLine="0"/>
              <w:jc w:val="right"/>
              <w:rPr>
                <w:b/>
                <w:sz w:val="22"/>
                <w:szCs w:val="22"/>
                <w:lang w:val="es-MX"/>
              </w:rPr>
            </w:pPr>
            <w:r>
              <w:rPr>
                <w:b/>
                <w:sz w:val="22"/>
                <w:szCs w:val="22"/>
                <w:lang w:val="es-MX"/>
              </w:rPr>
              <w:fldChar w:fldCharType="begin"/>
            </w:r>
            <w:r>
              <w:rPr>
                <w:b/>
                <w:sz w:val="22"/>
                <w:szCs w:val="22"/>
                <w:lang w:val="es-MX"/>
              </w:rPr>
              <w:instrText xml:space="preserve"> =SUM(ABOVE) </w:instrText>
            </w:r>
            <w:r>
              <w:rPr>
                <w:b/>
                <w:sz w:val="22"/>
                <w:szCs w:val="22"/>
                <w:lang w:val="es-MX"/>
              </w:rPr>
              <w:fldChar w:fldCharType="separate"/>
            </w:r>
            <w:r>
              <w:rPr>
                <w:b/>
                <w:noProof/>
                <w:sz w:val="22"/>
                <w:szCs w:val="22"/>
                <w:lang w:val="es-MX"/>
              </w:rPr>
              <w:t>$3,059,875.33</w:t>
            </w:r>
            <w:r>
              <w:rPr>
                <w:b/>
                <w:sz w:val="22"/>
                <w:szCs w:val="22"/>
                <w:lang w:val="es-MX"/>
              </w:rPr>
              <w:fldChar w:fldCharType="end"/>
            </w:r>
          </w:p>
        </w:tc>
        <w:tc>
          <w:tcPr>
            <w:tcW w:w="1701" w:type="dxa"/>
            <w:tcBorders>
              <w:top w:val="single" w:sz="6" w:space="0" w:color="auto"/>
              <w:left w:val="single" w:sz="6" w:space="0" w:color="auto"/>
              <w:bottom w:val="single" w:sz="6" w:space="0" w:color="auto"/>
              <w:right w:val="single" w:sz="6" w:space="0" w:color="auto"/>
            </w:tcBorders>
          </w:tcPr>
          <w:p w14:paraId="6510D548" w14:textId="1681CB54" w:rsidR="003B1C4F" w:rsidRPr="00CD7F84" w:rsidRDefault="003B1C4F" w:rsidP="003B1C4F">
            <w:pPr>
              <w:pStyle w:val="Texto"/>
              <w:spacing w:line="224" w:lineRule="exact"/>
              <w:ind w:firstLine="0"/>
              <w:jc w:val="right"/>
              <w:rPr>
                <w:b/>
                <w:sz w:val="22"/>
                <w:szCs w:val="22"/>
                <w:lang w:val="es-MX"/>
              </w:rPr>
            </w:pPr>
            <w:r>
              <w:rPr>
                <w:b/>
                <w:sz w:val="22"/>
                <w:szCs w:val="22"/>
                <w:lang w:val="es-MX"/>
              </w:rPr>
              <w:fldChar w:fldCharType="begin"/>
            </w:r>
            <w:r>
              <w:rPr>
                <w:b/>
                <w:sz w:val="22"/>
                <w:szCs w:val="22"/>
                <w:lang w:val="es-MX"/>
              </w:rPr>
              <w:instrText xml:space="preserve"> =SUM(ABOVE) </w:instrText>
            </w:r>
            <w:r>
              <w:rPr>
                <w:b/>
                <w:sz w:val="22"/>
                <w:szCs w:val="22"/>
                <w:lang w:val="es-MX"/>
              </w:rPr>
              <w:fldChar w:fldCharType="separate"/>
            </w:r>
            <w:r>
              <w:rPr>
                <w:b/>
                <w:noProof/>
                <w:sz w:val="22"/>
                <w:szCs w:val="22"/>
                <w:lang w:val="es-MX"/>
              </w:rPr>
              <w:t>$3,059,875.33</w:t>
            </w:r>
            <w:r>
              <w:rPr>
                <w:b/>
                <w:sz w:val="22"/>
                <w:szCs w:val="22"/>
                <w:lang w:val="es-MX"/>
              </w:rPr>
              <w:fldChar w:fldCharType="end"/>
            </w:r>
          </w:p>
        </w:tc>
        <w:tc>
          <w:tcPr>
            <w:tcW w:w="2126" w:type="dxa"/>
            <w:tcBorders>
              <w:top w:val="single" w:sz="6" w:space="0" w:color="auto"/>
              <w:left w:val="single" w:sz="6" w:space="0" w:color="auto"/>
              <w:bottom w:val="single" w:sz="6" w:space="0" w:color="auto"/>
              <w:right w:val="single" w:sz="6" w:space="0" w:color="auto"/>
            </w:tcBorders>
          </w:tcPr>
          <w:p w14:paraId="51D321FE" w14:textId="77777777" w:rsidR="003B1C4F" w:rsidRPr="00CD7F84" w:rsidRDefault="003B1C4F" w:rsidP="003B1C4F">
            <w:pPr>
              <w:pStyle w:val="Texto"/>
              <w:spacing w:line="224" w:lineRule="exact"/>
              <w:ind w:firstLine="0"/>
              <w:jc w:val="center"/>
              <w:rPr>
                <w:b/>
                <w:sz w:val="22"/>
                <w:szCs w:val="22"/>
                <w:lang w:val="es-MX"/>
              </w:rPr>
            </w:pPr>
            <w:r w:rsidRPr="00CD7F84">
              <w:rPr>
                <w:b/>
                <w:sz w:val="22"/>
                <w:szCs w:val="22"/>
                <w:lang w:val="es-MX"/>
              </w:rPr>
              <w:t>0</w:t>
            </w:r>
          </w:p>
        </w:tc>
      </w:tr>
    </w:tbl>
    <w:p w14:paraId="47944EB6" w14:textId="77777777" w:rsidR="003142C4" w:rsidRPr="00CD7F84" w:rsidRDefault="003142C4" w:rsidP="00840E7E">
      <w:pPr>
        <w:pStyle w:val="Prrafodelista"/>
        <w:spacing w:after="80" w:line="203" w:lineRule="exact"/>
        <w:rPr>
          <w:rFonts w:ascii="Arial" w:hAnsi="Arial" w:cs="Arial"/>
        </w:rPr>
      </w:pPr>
    </w:p>
    <w:p w14:paraId="4E27238A" w14:textId="77777777" w:rsidR="003142C4" w:rsidRPr="00CD7F84" w:rsidRDefault="003142C4" w:rsidP="00840E7E">
      <w:pPr>
        <w:pStyle w:val="Prrafodelista"/>
        <w:spacing w:after="80" w:line="203" w:lineRule="exact"/>
        <w:rPr>
          <w:rFonts w:ascii="Arial" w:hAnsi="Arial" w:cs="Arial"/>
        </w:rPr>
      </w:pPr>
    </w:p>
    <w:p w14:paraId="51B348D5" w14:textId="77777777" w:rsidR="003142C4" w:rsidRPr="00CD7F84" w:rsidRDefault="003142C4" w:rsidP="00840E7E">
      <w:pPr>
        <w:pStyle w:val="Prrafodelista"/>
        <w:spacing w:after="80" w:line="203" w:lineRule="exact"/>
        <w:rPr>
          <w:rFonts w:ascii="Arial" w:hAnsi="Arial" w:cs="Arial"/>
        </w:rPr>
      </w:pPr>
    </w:p>
    <w:p w14:paraId="34600F20" w14:textId="77777777" w:rsidR="00D052A1" w:rsidRPr="00CD7F84" w:rsidRDefault="00D052A1" w:rsidP="00840E7E">
      <w:pPr>
        <w:pStyle w:val="Prrafodelista"/>
        <w:spacing w:after="80" w:line="203" w:lineRule="exact"/>
        <w:rPr>
          <w:rFonts w:ascii="Arial" w:hAnsi="Arial" w:cs="Arial"/>
        </w:rPr>
      </w:pPr>
    </w:p>
    <w:p w14:paraId="3E199071" w14:textId="1AA4C6B4" w:rsidR="00D00196" w:rsidRPr="00CD7F84" w:rsidRDefault="00D00196" w:rsidP="00930FFB">
      <w:pPr>
        <w:pStyle w:val="Prrafodelista"/>
        <w:numPr>
          <w:ilvl w:val="0"/>
          <w:numId w:val="13"/>
        </w:numPr>
        <w:spacing w:after="80" w:line="203" w:lineRule="exact"/>
        <w:rPr>
          <w:rFonts w:ascii="Arial" w:hAnsi="Arial" w:cs="Arial"/>
        </w:rPr>
      </w:pPr>
      <w:r w:rsidRPr="00CD7F84">
        <w:rPr>
          <w:rFonts w:ascii="Arial" w:hAnsi="Arial" w:cs="Arial"/>
        </w:rPr>
        <w:t xml:space="preserve">Conciliación de los Flujos de Efectivo Netos de las Actividades de Operación y la cuenta de Ahorro/Desahorro antes de Rubros Extraordinarios. </w:t>
      </w:r>
    </w:p>
    <w:p w14:paraId="7753B526" w14:textId="77777777" w:rsidR="00E67A6E" w:rsidRPr="00CD7F84" w:rsidRDefault="00E67A6E" w:rsidP="00F468FB">
      <w:pPr>
        <w:pStyle w:val="Prrafodelista"/>
        <w:spacing w:after="80" w:line="203" w:lineRule="exact"/>
        <w:rPr>
          <w:rFonts w:ascii="Arial" w:hAnsi="Arial" w:cs="Arial"/>
        </w:rPr>
      </w:pPr>
    </w:p>
    <w:tbl>
      <w:tblPr>
        <w:tblW w:w="9083" w:type="dxa"/>
        <w:jc w:val="center"/>
        <w:tblLayout w:type="fixed"/>
        <w:tblLook w:val="0000" w:firstRow="0" w:lastRow="0" w:firstColumn="0" w:lastColumn="0" w:noHBand="0" w:noVBand="0"/>
      </w:tblPr>
      <w:tblGrid>
        <w:gridCol w:w="5237"/>
        <w:gridCol w:w="1985"/>
        <w:gridCol w:w="1861"/>
      </w:tblGrid>
      <w:tr w:rsidR="00BB250B" w:rsidRPr="00CD7F84" w14:paraId="6E3446B2"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16B671C9" w14:textId="77777777" w:rsidR="00BB250B" w:rsidRPr="00CD7F84" w:rsidRDefault="00BB250B" w:rsidP="00BB250B">
            <w:pPr>
              <w:spacing w:after="80" w:line="203" w:lineRule="exact"/>
              <w:rPr>
                <w:rFonts w:ascii="Arial" w:hAnsi="Arial" w:cs="Arial"/>
                <w:b/>
              </w:rPr>
            </w:pPr>
          </w:p>
          <w:p w14:paraId="7037F0CD" w14:textId="77777777" w:rsidR="00BB250B" w:rsidRPr="00CD7F84" w:rsidRDefault="00BB250B" w:rsidP="00BB250B">
            <w:pPr>
              <w:spacing w:after="80" w:line="203" w:lineRule="exact"/>
              <w:rPr>
                <w:rFonts w:ascii="Arial" w:hAnsi="Arial" w:cs="Arial"/>
              </w:rPr>
            </w:pPr>
            <w:r w:rsidRPr="00CD7F84">
              <w:rPr>
                <w:rFonts w:ascii="Arial" w:hAnsi="Arial" w:cs="Arial"/>
                <w:b/>
              </w:rPr>
              <w:t>CONCEPTO</w:t>
            </w:r>
          </w:p>
        </w:tc>
        <w:tc>
          <w:tcPr>
            <w:tcW w:w="1985" w:type="dxa"/>
            <w:tcBorders>
              <w:top w:val="single" w:sz="6" w:space="0" w:color="auto"/>
              <w:left w:val="single" w:sz="6" w:space="0" w:color="auto"/>
              <w:bottom w:val="single" w:sz="6" w:space="0" w:color="auto"/>
              <w:right w:val="single" w:sz="6" w:space="0" w:color="auto"/>
            </w:tcBorders>
          </w:tcPr>
          <w:p w14:paraId="2D1DDEF0" w14:textId="0EA2BA50" w:rsidR="00BB250B" w:rsidRPr="00CD7F84" w:rsidRDefault="00BC7D8A" w:rsidP="00BB250B">
            <w:pPr>
              <w:spacing w:after="80" w:line="203" w:lineRule="exact"/>
              <w:jc w:val="center"/>
              <w:rPr>
                <w:rFonts w:ascii="Arial" w:hAnsi="Arial" w:cs="Arial"/>
                <w:b/>
              </w:rPr>
            </w:pPr>
            <w:r w:rsidRPr="00CD7F84">
              <w:rPr>
                <w:rFonts w:ascii="Arial" w:hAnsi="Arial" w:cs="Arial"/>
                <w:b/>
              </w:rPr>
              <w:t>3</w:t>
            </w:r>
            <w:r w:rsidR="003B1C4F">
              <w:rPr>
                <w:rFonts w:ascii="Arial" w:hAnsi="Arial" w:cs="Arial"/>
                <w:b/>
              </w:rPr>
              <w:t>1</w:t>
            </w:r>
            <w:r w:rsidR="00BB250B" w:rsidRPr="00CD7F84">
              <w:rPr>
                <w:rFonts w:ascii="Arial" w:hAnsi="Arial" w:cs="Arial"/>
                <w:b/>
              </w:rPr>
              <w:t xml:space="preserve"> DE</w:t>
            </w:r>
          </w:p>
          <w:p w14:paraId="6DFE5768" w14:textId="71933397" w:rsidR="00BB250B" w:rsidRPr="00CD7F84" w:rsidRDefault="003B1C4F" w:rsidP="00BC7D8A">
            <w:pPr>
              <w:spacing w:after="80" w:line="203" w:lineRule="exact"/>
              <w:jc w:val="center"/>
              <w:rPr>
                <w:rFonts w:ascii="Arial" w:hAnsi="Arial" w:cs="Arial"/>
                <w:b/>
              </w:rPr>
            </w:pPr>
            <w:r>
              <w:rPr>
                <w:rFonts w:ascii="Arial" w:hAnsi="Arial" w:cs="Arial"/>
                <w:b/>
              </w:rPr>
              <w:t>DICIEMBRE</w:t>
            </w:r>
            <w:r w:rsidR="005F6471" w:rsidRPr="00CD7F84">
              <w:rPr>
                <w:rFonts w:ascii="Arial" w:hAnsi="Arial" w:cs="Arial"/>
                <w:b/>
              </w:rPr>
              <w:t xml:space="preserve"> </w:t>
            </w:r>
            <w:r w:rsidR="00BB250B" w:rsidRPr="00CD7F84">
              <w:rPr>
                <w:rFonts w:ascii="Arial" w:hAnsi="Arial" w:cs="Arial"/>
                <w:b/>
              </w:rPr>
              <w:t>202</w:t>
            </w:r>
            <w:r w:rsidR="005C0896" w:rsidRPr="00CD7F84">
              <w:rPr>
                <w:rFonts w:ascii="Arial" w:hAnsi="Arial" w:cs="Arial"/>
                <w:b/>
              </w:rPr>
              <w:t>4</w:t>
            </w:r>
          </w:p>
        </w:tc>
        <w:tc>
          <w:tcPr>
            <w:tcW w:w="1861" w:type="dxa"/>
            <w:tcBorders>
              <w:top w:val="single" w:sz="6" w:space="0" w:color="auto"/>
              <w:left w:val="single" w:sz="6" w:space="0" w:color="auto"/>
              <w:bottom w:val="single" w:sz="6" w:space="0" w:color="auto"/>
              <w:right w:val="single" w:sz="6" w:space="0" w:color="auto"/>
            </w:tcBorders>
          </w:tcPr>
          <w:p w14:paraId="5A0B376F" w14:textId="22D3AAA8" w:rsidR="00AC6E5E" w:rsidRPr="00CD7F84" w:rsidRDefault="00AC6E5E" w:rsidP="00AC6E5E">
            <w:pPr>
              <w:spacing w:after="80" w:line="203" w:lineRule="exact"/>
              <w:jc w:val="center"/>
              <w:rPr>
                <w:rFonts w:ascii="Arial" w:hAnsi="Arial" w:cs="Arial"/>
                <w:b/>
              </w:rPr>
            </w:pPr>
            <w:r w:rsidRPr="00CD7F84">
              <w:rPr>
                <w:rFonts w:ascii="Arial" w:hAnsi="Arial" w:cs="Arial"/>
                <w:b/>
              </w:rPr>
              <w:t>3</w:t>
            </w:r>
            <w:r w:rsidR="003B1C4F">
              <w:rPr>
                <w:rFonts w:ascii="Arial" w:hAnsi="Arial" w:cs="Arial"/>
                <w:b/>
              </w:rPr>
              <w:t>1</w:t>
            </w:r>
            <w:r w:rsidRPr="00CD7F84">
              <w:rPr>
                <w:rFonts w:ascii="Arial" w:hAnsi="Arial" w:cs="Arial"/>
                <w:b/>
              </w:rPr>
              <w:t xml:space="preserve"> DE</w:t>
            </w:r>
          </w:p>
          <w:p w14:paraId="481BD12B" w14:textId="5D0804A2" w:rsidR="00BB250B" w:rsidRPr="00CD7F84" w:rsidRDefault="003B1C4F" w:rsidP="00AC6E5E">
            <w:pPr>
              <w:spacing w:after="80" w:line="203" w:lineRule="exact"/>
              <w:jc w:val="center"/>
              <w:rPr>
                <w:rFonts w:ascii="Arial" w:hAnsi="Arial" w:cs="Arial"/>
                <w:b/>
              </w:rPr>
            </w:pPr>
            <w:r>
              <w:rPr>
                <w:rFonts w:ascii="Arial" w:hAnsi="Arial" w:cs="Arial"/>
                <w:b/>
              </w:rPr>
              <w:t>DICIEMBRE</w:t>
            </w:r>
            <w:r w:rsidR="004069BD" w:rsidRPr="00CD7F84">
              <w:rPr>
                <w:rFonts w:ascii="Arial" w:hAnsi="Arial" w:cs="Arial"/>
                <w:b/>
              </w:rPr>
              <w:t xml:space="preserve"> </w:t>
            </w:r>
            <w:r w:rsidR="003A7CF9" w:rsidRPr="00CD7F84">
              <w:rPr>
                <w:rFonts w:ascii="Arial" w:hAnsi="Arial" w:cs="Arial"/>
                <w:b/>
              </w:rPr>
              <w:t>202</w:t>
            </w:r>
            <w:r w:rsidR="005C0896" w:rsidRPr="00CD7F84">
              <w:rPr>
                <w:rFonts w:ascii="Arial" w:hAnsi="Arial" w:cs="Arial"/>
                <w:b/>
              </w:rPr>
              <w:t>3</w:t>
            </w:r>
          </w:p>
        </w:tc>
      </w:tr>
      <w:tr w:rsidR="00BB250B" w:rsidRPr="00CD7F84" w14:paraId="60CDB924"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6688FFF7" w14:textId="77777777" w:rsidR="00BB250B" w:rsidRPr="00CD7F84" w:rsidRDefault="00BB250B" w:rsidP="00BB250B">
            <w:pPr>
              <w:spacing w:after="80" w:line="203" w:lineRule="exact"/>
              <w:rPr>
                <w:rFonts w:ascii="Arial" w:hAnsi="Arial" w:cs="Arial"/>
                <w:b/>
              </w:rPr>
            </w:pPr>
            <w:r w:rsidRPr="00CD7F84">
              <w:rPr>
                <w:rFonts w:ascii="Arial" w:hAnsi="Arial" w:cs="Arial"/>
                <w:b/>
              </w:rPr>
              <w:t>Ahorro/Desahorro antes de rubros Extraordinarios</w:t>
            </w:r>
          </w:p>
        </w:tc>
        <w:tc>
          <w:tcPr>
            <w:tcW w:w="1985" w:type="dxa"/>
            <w:tcBorders>
              <w:top w:val="single" w:sz="6" w:space="0" w:color="auto"/>
              <w:left w:val="single" w:sz="6" w:space="0" w:color="auto"/>
              <w:bottom w:val="single" w:sz="6" w:space="0" w:color="auto"/>
              <w:right w:val="single" w:sz="6" w:space="0" w:color="auto"/>
            </w:tcBorders>
          </w:tcPr>
          <w:p w14:paraId="30D096C0" w14:textId="2AC37210" w:rsidR="00BB250B" w:rsidRPr="00CD7F84" w:rsidRDefault="007B43EB" w:rsidP="005F6471">
            <w:pPr>
              <w:spacing w:after="80" w:line="203" w:lineRule="exact"/>
              <w:jc w:val="right"/>
              <w:rPr>
                <w:rFonts w:ascii="Arial" w:hAnsi="Arial" w:cs="Arial"/>
                <w:b/>
              </w:rPr>
            </w:pPr>
            <w:r w:rsidRPr="00CD7F84">
              <w:rPr>
                <w:rFonts w:ascii="Arial" w:hAnsi="Arial" w:cs="Arial"/>
                <w:b/>
              </w:rPr>
              <w:t>0.00</w:t>
            </w:r>
          </w:p>
        </w:tc>
        <w:tc>
          <w:tcPr>
            <w:tcW w:w="1861" w:type="dxa"/>
            <w:tcBorders>
              <w:top w:val="single" w:sz="6" w:space="0" w:color="auto"/>
              <w:left w:val="single" w:sz="6" w:space="0" w:color="auto"/>
              <w:bottom w:val="single" w:sz="6" w:space="0" w:color="auto"/>
              <w:right w:val="single" w:sz="6" w:space="0" w:color="auto"/>
            </w:tcBorders>
          </w:tcPr>
          <w:p w14:paraId="4D340C6E" w14:textId="1FC848AD" w:rsidR="00BB250B" w:rsidRPr="00CD7F84" w:rsidRDefault="007B43EB" w:rsidP="003238DA">
            <w:pPr>
              <w:spacing w:after="80" w:line="203" w:lineRule="exact"/>
              <w:jc w:val="right"/>
              <w:rPr>
                <w:rFonts w:ascii="Arial" w:hAnsi="Arial" w:cs="Arial"/>
                <w:b/>
              </w:rPr>
            </w:pPr>
            <w:r w:rsidRPr="00CD7F84">
              <w:rPr>
                <w:rFonts w:ascii="Arial" w:hAnsi="Arial" w:cs="Arial"/>
                <w:b/>
              </w:rPr>
              <w:t>0.00</w:t>
            </w:r>
          </w:p>
        </w:tc>
      </w:tr>
      <w:tr w:rsidR="00BB250B" w:rsidRPr="00CD7F84" w14:paraId="4C7E6439"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4F448A78" w14:textId="77777777" w:rsidR="00BB250B" w:rsidRPr="00CD7F84" w:rsidRDefault="00BB250B" w:rsidP="00BB250B">
            <w:pPr>
              <w:spacing w:after="80" w:line="203" w:lineRule="exact"/>
              <w:rPr>
                <w:rFonts w:ascii="Arial" w:hAnsi="Arial" w:cs="Arial"/>
                <w:i/>
              </w:rPr>
            </w:pPr>
            <w:r w:rsidRPr="00CD7F84">
              <w:rPr>
                <w:rFonts w:ascii="Arial" w:hAnsi="Arial" w:cs="Arial"/>
                <w:i/>
              </w:rPr>
              <w:t>Movimientos de partidas (o rubros) que no afectan al efectivo.</w:t>
            </w:r>
          </w:p>
        </w:tc>
        <w:tc>
          <w:tcPr>
            <w:tcW w:w="1985" w:type="dxa"/>
            <w:tcBorders>
              <w:top w:val="single" w:sz="6" w:space="0" w:color="auto"/>
              <w:left w:val="single" w:sz="6" w:space="0" w:color="auto"/>
              <w:bottom w:val="single" w:sz="6" w:space="0" w:color="auto"/>
              <w:right w:val="single" w:sz="6" w:space="0" w:color="auto"/>
            </w:tcBorders>
          </w:tcPr>
          <w:p w14:paraId="1381091E" w14:textId="77777777" w:rsidR="00BB250B" w:rsidRPr="00CD7F84" w:rsidRDefault="00BB250B" w:rsidP="003238DA">
            <w:pPr>
              <w:spacing w:after="80" w:line="203" w:lineRule="exact"/>
              <w:jc w:val="right"/>
              <w:rPr>
                <w:rFonts w:ascii="Arial" w:hAnsi="Arial" w:cs="Arial"/>
              </w:rPr>
            </w:pPr>
          </w:p>
        </w:tc>
        <w:tc>
          <w:tcPr>
            <w:tcW w:w="1861" w:type="dxa"/>
            <w:tcBorders>
              <w:top w:val="single" w:sz="6" w:space="0" w:color="auto"/>
              <w:left w:val="single" w:sz="6" w:space="0" w:color="auto"/>
              <w:bottom w:val="single" w:sz="6" w:space="0" w:color="auto"/>
              <w:right w:val="single" w:sz="6" w:space="0" w:color="auto"/>
            </w:tcBorders>
          </w:tcPr>
          <w:p w14:paraId="58479079" w14:textId="77777777" w:rsidR="00BB250B" w:rsidRPr="00CD7F84" w:rsidRDefault="00BB250B" w:rsidP="003238DA">
            <w:pPr>
              <w:spacing w:after="80" w:line="203" w:lineRule="exact"/>
              <w:jc w:val="right"/>
              <w:rPr>
                <w:rFonts w:ascii="Arial" w:hAnsi="Arial" w:cs="Arial"/>
              </w:rPr>
            </w:pPr>
          </w:p>
        </w:tc>
      </w:tr>
      <w:tr w:rsidR="00675386" w:rsidRPr="00CD7F84" w14:paraId="54418689"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27D7B89F" w14:textId="77777777" w:rsidR="00675386" w:rsidRPr="00CD7F84" w:rsidRDefault="00675386" w:rsidP="00675386">
            <w:pPr>
              <w:spacing w:after="80" w:line="203" w:lineRule="exact"/>
              <w:rPr>
                <w:rFonts w:ascii="Arial" w:hAnsi="Arial" w:cs="Arial"/>
              </w:rPr>
            </w:pPr>
            <w:r w:rsidRPr="00CD7F84">
              <w:rPr>
                <w:rFonts w:ascii="Arial" w:hAnsi="Arial" w:cs="Arial"/>
              </w:rPr>
              <w:t>Depreciación</w:t>
            </w:r>
          </w:p>
        </w:tc>
        <w:tc>
          <w:tcPr>
            <w:tcW w:w="1985" w:type="dxa"/>
            <w:tcBorders>
              <w:top w:val="single" w:sz="6" w:space="0" w:color="auto"/>
              <w:left w:val="single" w:sz="6" w:space="0" w:color="auto"/>
              <w:bottom w:val="single" w:sz="6" w:space="0" w:color="auto"/>
              <w:right w:val="single" w:sz="6" w:space="0" w:color="auto"/>
            </w:tcBorders>
          </w:tcPr>
          <w:p w14:paraId="19D28468" w14:textId="731095D7" w:rsidR="00675386" w:rsidRPr="00CD7F84" w:rsidRDefault="00675386" w:rsidP="003238DA">
            <w:pPr>
              <w:spacing w:after="80" w:line="203" w:lineRule="exact"/>
              <w:jc w:val="right"/>
              <w:rPr>
                <w:rFonts w:ascii="Arial" w:hAnsi="Arial" w:cs="Arial"/>
              </w:rPr>
            </w:pPr>
            <w:r w:rsidRPr="00CD7F84">
              <w:rPr>
                <w:rFonts w:ascii="Arial" w:hAnsi="Arial" w:cs="Arial"/>
              </w:rPr>
              <w:t>0</w:t>
            </w:r>
          </w:p>
        </w:tc>
        <w:tc>
          <w:tcPr>
            <w:tcW w:w="1861" w:type="dxa"/>
            <w:tcBorders>
              <w:top w:val="single" w:sz="6" w:space="0" w:color="auto"/>
              <w:left w:val="single" w:sz="6" w:space="0" w:color="auto"/>
              <w:bottom w:val="single" w:sz="6" w:space="0" w:color="auto"/>
              <w:right w:val="single" w:sz="6" w:space="0" w:color="auto"/>
            </w:tcBorders>
          </w:tcPr>
          <w:p w14:paraId="3C2E38B0" w14:textId="6A892023" w:rsidR="00675386" w:rsidRPr="00CD7F84" w:rsidRDefault="00675386" w:rsidP="003238DA">
            <w:pPr>
              <w:spacing w:after="80" w:line="203" w:lineRule="exact"/>
              <w:jc w:val="right"/>
              <w:rPr>
                <w:rFonts w:ascii="Arial" w:hAnsi="Arial" w:cs="Arial"/>
              </w:rPr>
            </w:pPr>
            <w:r w:rsidRPr="00CD7F84">
              <w:rPr>
                <w:rFonts w:ascii="Arial" w:hAnsi="Arial" w:cs="Arial"/>
              </w:rPr>
              <w:t>0</w:t>
            </w:r>
          </w:p>
        </w:tc>
      </w:tr>
      <w:tr w:rsidR="00675386" w:rsidRPr="00CD7F84" w14:paraId="2DA811C3"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70D3245C" w14:textId="77777777" w:rsidR="00675386" w:rsidRPr="00CD7F84" w:rsidRDefault="00675386" w:rsidP="00675386">
            <w:pPr>
              <w:spacing w:after="80" w:line="203" w:lineRule="exact"/>
              <w:rPr>
                <w:rFonts w:ascii="Arial" w:hAnsi="Arial" w:cs="Arial"/>
              </w:rPr>
            </w:pPr>
            <w:r w:rsidRPr="00CD7F84">
              <w:rPr>
                <w:rFonts w:ascii="Arial" w:hAnsi="Arial" w:cs="Arial"/>
              </w:rPr>
              <w:t>Amortización</w:t>
            </w:r>
          </w:p>
        </w:tc>
        <w:tc>
          <w:tcPr>
            <w:tcW w:w="1985" w:type="dxa"/>
            <w:tcBorders>
              <w:top w:val="single" w:sz="6" w:space="0" w:color="auto"/>
              <w:left w:val="single" w:sz="6" w:space="0" w:color="auto"/>
              <w:bottom w:val="single" w:sz="6" w:space="0" w:color="auto"/>
              <w:right w:val="single" w:sz="6" w:space="0" w:color="auto"/>
            </w:tcBorders>
          </w:tcPr>
          <w:p w14:paraId="6F26E185" w14:textId="5E515842" w:rsidR="00675386" w:rsidRPr="00CD7F84" w:rsidRDefault="00675386" w:rsidP="003238DA">
            <w:pPr>
              <w:spacing w:after="80" w:line="203" w:lineRule="exact"/>
              <w:jc w:val="right"/>
              <w:rPr>
                <w:rFonts w:ascii="Arial" w:hAnsi="Arial" w:cs="Arial"/>
              </w:rPr>
            </w:pPr>
            <w:r w:rsidRPr="00CD7F84">
              <w:rPr>
                <w:rFonts w:ascii="Arial" w:hAnsi="Arial" w:cs="Arial"/>
              </w:rPr>
              <w:t>0</w:t>
            </w:r>
          </w:p>
        </w:tc>
        <w:tc>
          <w:tcPr>
            <w:tcW w:w="1861" w:type="dxa"/>
            <w:tcBorders>
              <w:top w:val="single" w:sz="6" w:space="0" w:color="auto"/>
              <w:left w:val="single" w:sz="6" w:space="0" w:color="auto"/>
              <w:bottom w:val="single" w:sz="6" w:space="0" w:color="auto"/>
              <w:right w:val="single" w:sz="6" w:space="0" w:color="auto"/>
            </w:tcBorders>
          </w:tcPr>
          <w:p w14:paraId="41A68E26" w14:textId="65D08BC0" w:rsidR="00675386" w:rsidRPr="00CD7F84" w:rsidRDefault="00675386" w:rsidP="003238DA">
            <w:pPr>
              <w:spacing w:after="80" w:line="203" w:lineRule="exact"/>
              <w:jc w:val="right"/>
              <w:rPr>
                <w:rFonts w:ascii="Arial" w:hAnsi="Arial" w:cs="Arial"/>
              </w:rPr>
            </w:pPr>
            <w:r w:rsidRPr="00CD7F84">
              <w:rPr>
                <w:rFonts w:ascii="Arial" w:hAnsi="Arial" w:cs="Arial"/>
              </w:rPr>
              <w:t>0</w:t>
            </w:r>
          </w:p>
        </w:tc>
      </w:tr>
      <w:tr w:rsidR="00675386" w:rsidRPr="00CD7F84" w14:paraId="0E0ECF2E"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23BE2408" w14:textId="77777777" w:rsidR="00675386" w:rsidRPr="00CD7F84" w:rsidRDefault="00675386" w:rsidP="00675386">
            <w:pPr>
              <w:spacing w:after="80" w:line="203" w:lineRule="exact"/>
              <w:rPr>
                <w:rFonts w:ascii="Arial" w:hAnsi="Arial" w:cs="Arial"/>
              </w:rPr>
            </w:pPr>
            <w:r w:rsidRPr="00CD7F84">
              <w:rPr>
                <w:rFonts w:ascii="Arial" w:hAnsi="Arial" w:cs="Arial"/>
              </w:rPr>
              <w:t>Incrementos en las provisiones</w:t>
            </w:r>
          </w:p>
        </w:tc>
        <w:tc>
          <w:tcPr>
            <w:tcW w:w="1985" w:type="dxa"/>
            <w:tcBorders>
              <w:top w:val="single" w:sz="6" w:space="0" w:color="auto"/>
              <w:left w:val="single" w:sz="6" w:space="0" w:color="auto"/>
              <w:bottom w:val="single" w:sz="6" w:space="0" w:color="auto"/>
              <w:right w:val="single" w:sz="6" w:space="0" w:color="auto"/>
            </w:tcBorders>
          </w:tcPr>
          <w:p w14:paraId="5079179A" w14:textId="71B3BF41" w:rsidR="00675386" w:rsidRPr="00CD7F84" w:rsidRDefault="00675386" w:rsidP="003238DA">
            <w:pPr>
              <w:spacing w:after="80" w:line="203" w:lineRule="exact"/>
              <w:jc w:val="right"/>
              <w:rPr>
                <w:rFonts w:ascii="Arial" w:hAnsi="Arial" w:cs="Arial"/>
              </w:rPr>
            </w:pPr>
            <w:r w:rsidRPr="00CD7F84">
              <w:rPr>
                <w:rFonts w:ascii="Arial" w:hAnsi="Arial" w:cs="Arial"/>
              </w:rPr>
              <w:t>0</w:t>
            </w:r>
          </w:p>
        </w:tc>
        <w:tc>
          <w:tcPr>
            <w:tcW w:w="1861" w:type="dxa"/>
            <w:tcBorders>
              <w:top w:val="single" w:sz="6" w:space="0" w:color="auto"/>
              <w:left w:val="single" w:sz="6" w:space="0" w:color="auto"/>
              <w:bottom w:val="single" w:sz="6" w:space="0" w:color="auto"/>
              <w:right w:val="single" w:sz="6" w:space="0" w:color="auto"/>
            </w:tcBorders>
          </w:tcPr>
          <w:p w14:paraId="508B60D6" w14:textId="4806A12D" w:rsidR="00675386" w:rsidRPr="00CD7F84" w:rsidRDefault="00675386" w:rsidP="003238DA">
            <w:pPr>
              <w:spacing w:after="80" w:line="203" w:lineRule="exact"/>
              <w:jc w:val="right"/>
              <w:rPr>
                <w:rFonts w:ascii="Arial" w:hAnsi="Arial" w:cs="Arial"/>
              </w:rPr>
            </w:pPr>
            <w:r w:rsidRPr="00CD7F84">
              <w:rPr>
                <w:rFonts w:ascii="Arial" w:hAnsi="Arial" w:cs="Arial"/>
              </w:rPr>
              <w:t>0</w:t>
            </w:r>
          </w:p>
        </w:tc>
      </w:tr>
      <w:tr w:rsidR="00675386" w:rsidRPr="00CD7F84" w14:paraId="0199D80F"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692EDE97" w14:textId="77777777" w:rsidR="00675386" w:rsidRPr="00CD7F84" w:rsidRDefault="00675386" w:rsidP="00675386">
            <w:pPr>
              <w:spacing w:after="80" w:line="203" w:lineRule="exact"/>
              <w:rPr>
                <w:rFonts w:ascii="Arial" w:hAnsi="Arial" w:cs="Arial"/>
              </w:rPr>
            </w:pPr>
            <w:r w:rsidRPr="00CD7F84">
              <w:rPr>
                <w:rFonts w:ascii="Arial" w:hAnsi="Arial" w:cs="Arial"/>
              </w:rPr>
              <w:t>Incremento en pasivos a corto plazo</w:t>
            </w:r>
          </w:p>
        </w:tc>
        <w:tc>
          <w:tcPr>
            <w:tcW w:w="1985" w:type="dxa"/>
            <w:tcBorders>
              <w:top w:val="single" w:sz="6" w:space="0" w:color="auto"/>
              <w:left w:val="single" w:sz="6" w:space="0" w:color="auto"/>
              <w:bottom w:val="single" w:sz="6" w:space="0" w:color="auto"/>
              <w:right w:val="single" w:sz="6" w:space="0" w:color="auto"/>
            </w:tcBorders>
          </w:tcPr>
          <w:p w14:paraId="461E409D" w14:textId="455D4721" w:rsidR="00675386" w:rsidRPr="00CD7F84" w:rsidRDefault="002B737A" w:rsidP="005F6471">
            <w:pPr>
              <w:spacing w:after="80" w:line="203" w:lineRule="exact"/>
              <w:jc w:val="right"/>
              <w:rPr>
                <w:rFonts w:ascii="Arial" w:hAnsi="Arial" w:cs="Arial"/>
              </w:rPr>
            </w:pPr>
            <w:r w:rsidRPr="00CD7F84">
              <w:rPr>
                <w:rFonts w:ascii="Arial" w:hAnsi="Arial" w:cs="Arial"/>
              </w:rPr>
              <w:t>0</w:t>
            </w:r>
          </w:p>
        </w:tc>
        <w:tc>
          <w:tcPr>
            <w:tcW w:w="1861" w:type="dxa"/>
            <w:tcBorders>
              <w:top w:val="single" w:sz="6" w:space="0" w:color="auto"/>
              <w:left w:val="single" w:sz="6" w:space="0" w:color="auto"/>
              <w:bottom w:val="single" w:sz="6" w:space="0" w:color="auto"/>
              <w:right w:val="single" w:sz="6" w:space="0" w:color="auto"/>
            </w:tcBorders>
          </w:tcPr>
          <w:p w14:paraId="11A1A73F" w14:textId="611F8A1B" w:rsidR="00675386" w:rsidRPr="00CD7F84" w:rsidRDefault="002B737A" w:rsidP="003238DA">
            <w:pPr>
              <w:spacing w:after="80" w:line="203" w:lineRule="exact"/>
              <w:jc w:val="right"/>
              <w:rPr>
                <w:rFonts w:ascii="Arial" w:hAnsi="Arial" w:cs="Arial"/>
              </w:rPr>
            </w:pPr>
            <w:r w:rsidRPr="00CD7F84">
              <w:rPr>
                <w:rFonts w:ascii="Arial" w:hAnsi="Arial" w:cs="Arial"/>
              </w:rPr>
              <w:t>0</w:t>
            </w:r>
          </w:p>
        </w:tc>
      </w:tr>
      <w:tr w:rsidR="00675386" w:rsidRPr="00CD7F84" w14:paraId="260FA992"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06026576" w14:textId="77777777" w:rsidR="00675386" w:rsidRPr="00CD7F84" w:rsidRDefault="00675386" w:rsidP="00675386">
            <w:pPr>
              <w:spacing w:after="80" w:line="203" w:lineRule="exact"/>
              <w:rPr>
                <w:rFonts w:ascii="Arial" w:hAnsi="Arial" w:cs="Arial"/>
              </w:rPr>
            </w:pPr>
            <w:r w:rsidRPr="00CD7F84">
              <w:rPr>
                <w:rFonts w:ascii="Arial" w:hAnsi="Arial" w:cs="Arial"/>
              </w:rPr>
              <w:t>Incremento en inversiones producido por revaluación</w:t>
            </w:r>
          </w:p>
        </w:tc>
        <w:tc>
          <w:tcPr>
            <w:tcW w:w="1985" w:type="dxa"/>
            <w:tcBorders>
              <w:top w:val="single" w:sz="6" w:space="0" w:color="auto"/>
              <w:left w:val="single" w:sz="6" w:space="0" w:color="auto"/>
              <w:bottom w:val="single" w:sz="6" w:space="0" w:color="auto"/>
              <w:right w:val="single" w:sz="6" w:space="0" w:color="auto"/>
            </w:tcBorders>
          </w:tcPr>
          <w:p w14:paraId="24FB0137" w14:textId="6C23C777" w:rsidR="00675386" w:rsidRPr="00CD7F84" w:rsidRDefault="00675386" w:rsidP="003238DA">
            <w:pPr>
              <w:spacing w:after="80" w:line="203" w:lineRule="exact"/>
              <w:jc w:val="right"/>
              <w:rPr>
                <w:rFonts w:ascii="Arial" w:hAnsi="Arial" w:cs="Arial"/>
              </w:rPr>
            </w:pPr>
            <w:r w:rsidRPr="00CD7F84">
              <w:rPr>
                <w:rFonts w:ascii="Arial" w:hAnsi="Arial" w:cs="Arial"/>
              </w:rPr>
              <w:t>0</w:t>
            </w:r>
          </w:p>
        </w:tc>
        <w:tc>
          <w:tcPr>
            <w:tcW w:w="1861" w:type="dxa"/>
            <w:tcBorders>
              <w:top w:val="single" w:sz="6" w:space="0" w:color="auto"/>
              <w:left w:val="single" w:sz="6" w:space="0" w:color="auto"/>
              <w:bottom w:val="single" w:sz="6" w:space="0" w:color="auto"/>
              <w:right w:val="single" w:sz="6" w:space="0" w:color="auto"/>
            </w:tcBorders>
          </w:tcPr>
          <w:p w14:paraId="4C6A536F" w14:textId="7655FA68" w:rsidR="00675386" w:rsidRPr="00CD7F84" w:rsidRDefault="00675386" w:rsidP="003238DA">
            <w:pPr>
              <w:spacing w:after="80" w:line="203" w:lineRule="exact"/>
              <w:jc w:val="right"/>
              <w:rPr>
                <w:rFonts w:ascii="Arial" w:hAnsi="Arial" w:cs="Arial"/>
              </w:rPr>
            </w:pPr>
            <w:r w:rsidRPr="00CD7F84">
              <w:rPr>
                <w:rFonts w:ascii="Arial" w:hAnsi="Arial" w:cs="Arial"/>
              </w:rPr>
              <w:t>0</w:t>
            </w:r>
          </w:p>
        </w:tc>
      </w:tr>
      <w:tr w:rsidR="00675386" w:rsidRPr="00CD7F84" w14:paraId="605C8023"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41E918E9" w14:textId="5A60CBF2" w:rsidR="00675386" w:rsidRPr="00CD7F84" w:rsidRDefault="00675386" w:rsidP="009A3C92">
            <w:pPr>
              <w:spacing w:after="80" w:line="203" w:lineRule="exact"/>
              <w:rPr>
                <w:rFonts w:ascii="Arial" w:hAnsi="Arial" w:cs="Arial"/>
              </w:rPr>
            </w:pPr>
            <w:r w:rsidRPr="00CD7F84">
              <w:rPr>
                <w:rFonts w:ascii="Arial" w:hAnsi="Arial" w:cs="Arial"/>
              </w:rPr>
              <w:t xml:space="preserve">Ganancia/pérdida en venta de propiedad, planta y </w:t>
            </w:r>
            <w:r w:rsidR="003D3249" w:rsidRPr="00CD7F84">
              <w:rPr>
                <w:rFonts w:ascii="Arial" w:hAnsi="Arial" w:cs="Arial"/>
              </w:rPr>
              <w:t>equipo</w:t>
            </w:r>
          </w:p>
        </w:tc>
        <w:tc>
          <w:tcPr>
            <w:tcW w:w="1985" w:type="dxa"/>
            <w:tcBorders>
              <w:top w:val="single" w:sz="6" w:space="0" w:color="auto"/>
              <w:left w:val="single" w:sz="6" w:space="0" w:color="auto"/>
              <w:bottom w:val="single" w:sz="6" w:space="0" w:color="auto"/>
              <w:right w:val="single" w:sz="6" w:space="0" w:color="auto"/>
            </w:tcBorders>
          </w:tcPr>
          <w:p w14:paraId="266D7870" w14:textId="5080C152" w:rsidR="00675386" w:rsidRPr="00CD7F84" w:rsidRDefault="00437347" w:rsidP="00FB0963">
            <w:pPr>
              <w:spacing w:after="80" w:line="203" w:lineRule="exact"/>
              <w:jc w:val="right"/>
              <w:rPr>
                <w:rFonts w:ascii="Arial" w:hAnsi="Arial" w:cs="Arial"/>
              </w:rPr>
            </w:pPr>
            <w:r w:rsidRPr="00CD7F84">
              <w:rPr>
                <w:rFonts w:ascii="Arial" w:hAnsi="Arial" w:cs="Arial"/>
              </w:rPr>
              <w:t>0</w:t>
            </w:r>
          </w:p>
        </w:tc>
        <w:tc>
          <w:tcPr>
            <w:tcW w:w="1861" w:type="dxa"/>
            <w:tcBorders>
              <w:top w:val="single" w:sz="6" w:space="0" w:color="auto"/>
              <w:left w:val="single" w:sz="6" w:space="0" w:color="auto"/>
              <w:bottom w:val="single" w:sz="6" w:space="0" w:color="auto"/>
              <w:right w:val="single" w:sz="6" w:space="0" w:color="auto"/>
            </w:tcBorders>
          </w:tcPr>
          <w:p w14:paraId="50B239B4" w14:textId="72E67D3B" w:rsidR="00675386" w:rsidRPr="00CD7F84" w:rsidRDefault="002B737A" w:rsidP="00FB7FA9">
            <w:pPr>
              <w:spacing w:after="80" w:line="203" w:lineRule="exact"/>
              <w:jc w:val="right"/>
              <w:rPr>
                <w:rFonts w:ascii="Arial" w:hAnsi="Arial" w:cs="Arial"/>
              </w:rPr>
            </w:pPr>
            <w:r w:rsidRPr="00CD7F84">
              <w:rPr>
                <w:rFonts w:ascii="Arial" w:hAnsi="Arial" w:cs="Arial"/>
              </w:rPr>
              <w:t>0</w:t>
            </w:r>
          </w:p>
        </w:tc>
      </w:tr>
      <w:tr w:rsidR="00675386" w:rsidRPr="00CD7F84" w14:paraId="67B46803"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57AC9F12" w14:textId="77777777" w:rsidR="00675386" w:rsidRPr="00CD7F84" w:rsidRDefault="00675386" w:rsidP="00675386">
            <w:pPr>
              <w:spacing w:after="80" w:line="203" w:lineRule="exact"/>
              <w:rPr>
                <w:rFonts w:ascii="Arial" w:hAnsi="Arial" w:cs="Arial"/>
              </w:rPr>
            </w:pPr>
            <w:r w:rsidRPr="00CD7F84">
              <w:rPr>
                <w:rFonts w:ascii="Arial" w:hAnsi="Arial" w:cs="Arial"/>
              </w:rPr>
              <w:t>Incremento en cuentas por cobrar a corto plazo</w:t>
            </w:r>
          </w:p>
        </w:tc>
        <w:tc>
          <w:tcPr>
            <w:tcW w:w="1985" w:type="dxa"/>
            <w:tcBorders>
              <w:top w:val="single" w:sz="6" w:space="0" w:color="auto"/>
              <w:left w:val="single" w:sz="6" w:space="0" w:color="auto"/>
              <w:bottom w:val="single" w:sz="6" w:space="0" w:color="auto"/>
              <w:right w:val="single" w:sz="6" w:space="0" w:color="auto"/>
            </w:tcBorders>
          </w:tcPr>
          <w:p w14:paraId="145F6602" w14:textId="486E34B3" w:rsidR="00675386" w:rsidRPr="00CD7F84" w:rsidRDefault="00675386" w:rsidP="003238DA">
            <w:pPr>
              <w:spacing w:after="80" w:line="203" w:lineRule="exact"/>
              <w:jc w:val="right"/>
              <w:rPr>
                <w:rFonts w:ascii="Arial" w:hAnsi="Arial" w:cs="Arial"/>
              </w:rPr>
            </w:pPr>
            <w:r w:rsidRPr="00CD7F84">
              <w:rPr>
                <w:rFonts w:ascii="Arial" w:hAnsi="Arial" w:cs="Arial"/>
              </w:rPr>
              <w:t>0</w:t>
            </w:r>
          </w:p>
        </w:tc>
        <w:tc>
          <w:tcPr>
            <w:tcW w:w="1861" w:type="dxa"/>
            <w:tcBorders>
              <w:top w:val="single" w:sz="6" w:space="0" w:color="auto"/>
              <w:left w:val="single" w:sz="6" w:space="0" w:color="auto"/>
              <w:bottom w:val="single" w:sz="6" w:space="0" w:color="auto"/>
              <w:right w:val="single" w:sz="6" w:space="0" w:color="auto"/>
            </w:tcBorders>
          </w:tcPr>
          <w:p w14:paraId="2AD926DB" w14:textId="46E009F8" w:rsidR="00675386" w:rsidRPr="00CD7F84" w:rsidRDefault="00437347" w:rsidP="003238DA">
            <w:pPr>
              <w:spacing w:after="80" w:line="203" w:lineRule="exact"/>
              <w:jc w:val="right"/>
              <w:rPr>
                <w:rFonts w:ascii="Arial" w:hAnsi="Arial" w:cs="Arial"/>
              </w:rPr>
            </w:pPr>
            <w:r w:rsidRPr="00CD7F84">
              <w:rPr>
                <w:rFonts w:ascii="Arial" w:hAnsi="Arial" w:cs="Arial"/>
              </w:rPr>
              <w:t>0</w:t>
            </w:r>
          </w:p>
        </w:tc>
      </w:tr>
      <w:tr w:rsidR="00675386" w:rsidRPr="00CD7F84" w14:paraId="5580475D"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0F072DBC" w14:textId="77777777" w:rsidR="00675386" w:rsidRPr="00CD7F84" w:rsidRDefault="00675386" w:rsidP="00675386">
            <w:pPr>
              <w:spacing w:after="80" w:line="203" w:lineRule="exact"/>
              <w:rPr>
                <w:rFonts w:ascii="Arial" w:hAnsi="Arial" w:cs="Arial"/>
              </w:rPr>
            </w:pPr>
            <w:r w:rsidRPr="00CD7F84">
              <w:rPr>
                <w:rFonts w:ascii="Arial" w:hAnsi="Arial" w:cs="Arial"/>
              </w:rPr>
              <w:t>Incremento en cuentas por cobrar a largo plazo</w:t>
            </w:r>
          </w:p>
        </w:tc>
        <w:tc>
          <w:tcPr>
            <w:tcW w:w="1985" w:type="dxa"/>
            <w:tcBorders>
              <w:top w:val="single" w:sz="6" w:space="0" w:color="auto"/>
              <w:left w:val="single" w:sz="6" w:space="0" w:color="auto"/>
              <w:bottom w:val="single" w:sz="6" w:space="0" w:color="auto"/>
              <w:right w:val="single" w:sz="6" w:space="0" w:color="auto"/>
            </w:tcBorders>
          </w:tcPr>
          <w:p w14:paraId="21723554" w14:textId="710C0BB5" w:rsidR="00675386" w:rsidRPr="00CD7F84" w:rsidRDefault="00675386" w:rsidP="003238DA">
            <w:pPr>
              <w:spacing w:after="80" w:line="203" w:lineRule="exact"/>
              <w:jc w:val="right"/>
              <w:rPr>
                <w:rFonts w:ascii="Arial" w:hAnsi="Arial" w:cs="Arial"/>
              </w:rPr>
            </w:pPr>
            <w:r w:rsidRPr="00CD7F84">
              <w:rPr>
                <w:rFonts w:ascii="Arial" w:hAnsi="Arial" w:cs="Arial"/>
              </w:rPr>
              <w:t>0</w:t>
            </w:r>
          </w:p>
        </w:tc>
        <w:tc>
          <w:tcPr>
            <w:tcW w:w="1861" w:type="dxa"/>
            <w:tcBorders>
              <w:top w:val="single" w:sz="6" w:space="0" w:color="auto"/>
              <w:left w:val="single" w:sz="6" w:space="0" w:color="auto"/>
              <w:bottom w:val="single" w:sz="6" w:space="0" w:color="auto"/>
              <w:right w:val="single" w:sz="6" w:space="0" w:color="auto"/>
            </w:tcBorders>
          </w:tcPr>
          <w:p w14:paraId="35749B8D" w14:textId="26E2B81F" w:rsidR="00675386" w:rsidRPr="00CD7F84" w:rsidRDefault="00675386" w:rsidP="003238DA">
            <w:pPr>
              <w:spacing w:after="80" w:line="203" w:lineRule="exact"/>
              <w:jc w:val="right"/>
              <w:rPr>
                <w:rFonts w:ascii="Arial" w:hAnsi="Arial" w:cs="Arial"/>
              </w:rPr>
            </w:pPr>
            <w:r w:rsidRPr="00CD7F84">
              <w:rPr>
                <w:rFonts w:ascii="Arial" w:hAnsi="Arial" w:cs="Arial"/>
              </w:rPr>
              <w:t>0</w:t>
            </w:r>
          </w:p>
        </w:tc>
      </w:tr>
      <w:tr w:rsidR="00675386" w:rsidRPr="00CD7F84" w14:paraId="673EEC79" w14:textId="77777777" w:rsidTr="009A3C92">
        <w:trPr>
          <w:trHeight w:val="20"/>
          <w:jc w:val="center"/>
        </w:trPr>
        <w:tc>
          <w:tcPr>
            <w:tcW w:w="5237" w:type="dxa"/>
            <w:tcBorders>
              <w:top w:val="single" w:sz="6" w:space="0" w:color="auto"/>
              <w:left w:val="single" w:sz="6" w:space="0" w:color="auto"/>
              <w:bottom w:val="single" w:sz="6" w:space="0" w:color="auto"/>
              <w:right w:val="single" w:sz="6" w:space="0" w:color="auto"/>
            </w:tcBorders>
          </w:tcPr>
          <w:p w14:paraId="353E9E24" w14:textId="77777777" w:rsidR="00675386" w:rsidRPr="00CD7F84" w:rsidRDefault="00675386" w:rsidP="00675386">
            <w:pPr>
              <w:spacing w:after="80" w:line="203" w:lineRule="exact"/>
              <w:rPr>
                <w:rFonts w:ascii="Arial" w:hAnsi="Arial" w:cs="Arial"/>
              </w:rPr>
            </w:pPr>
            <w:r w:rsidRPr="00CD7F84">
              <w:rPr>
                <w:rFonts w:ascii="Arial" w:hAnsi="Arial" w:cs="Arial"/>
              </w:rPr>
              <w:t>Partidas extraordinarias</w:t>
            </w:r>
          </w:p>
        </w:tc>
        <w:tc>
          <w:tcPr>
            <w:tcW w:w="1985" w:type="dxa"/>
            <w:tcBorders>
              <w:top w:val="single" w:sz="6" w:space="0" w:color="auto"/>
              <w:left w:val="single" w:sz="6" w:space="0" w:color="auto"/>
              <w:bottom w:val="single" w:sz="6" w:space="0" w:color="auto"/>
              <w:right w:val="single" w:sz="6" w:space="0" w:color="auto"/>
            </w:tcBorders>
          </w:tcPr>
          <w:p w14:paraId="3E459F5F" w14:textId="46F3A2D5" w:rsidR="00675386" w:rsidRPr="00CD7F84" w:rsidRDefault="00675386" w:rsidP="003238DA">
            <w:pPr>
              <w:spacing w:after="80" w:line="203" w:lineRule="exact"/>
              <w:jc w:val="right"/>
              <w:rPr>
                <w:rFonts w:ascii="Arial" w:hAnsi="Arial" w:cs="Arial"/>
              </w:rPr>
            </w:pPr>
            <w:r w:rsidRPr="00CD7F84">
              <w:rPr>
                <w:rFonts w:ascii="Arial" w:hAnsi="Arial" w:cs="Arial"/>
              </w:rPr>
              <w:t>0</w:t>
            </w:r>
          </w:p>
        </w:tc>
        <w:tc>
          <w:tcPr>
            <w:tcW w:w="1861" w:type="dxa"/>
            <w:tcBorders>
              <w:top w:val="single" w:sz="6" w:space="0" w:color="auto"/>
              <w:left w:val="single" w:sz="6" w:space="0" w:color="auto"/>
              <w:bottom w:val="single" w:sz="6" w:space="0" w:color="auto"/>
              <w:right w:val="single" w:sz="6" w:space="0" w:color="auto"/>
            </w:tcBorders>
          </w:tcPr>
          <w:p w14:paraId="0FFFE69E" w14:textId="03AC5D12" w:rsidR="00675386" w:rsidRPr="00CD7F84" w:rsidRDefault="00675386" w:rsidP="003238DA">
            <w:pPr>
              <w:spacing w:after="80" w:line="203" w:lineRule="exact"/>
              <w:jc w:val="right"/>
              <w:rPr>
                <w:rFonts w:ascii="Arial" w:hAnsi="Arial" w:cs="Arial"/>
              </w:rPr>
            </w:pPr>
            <w:r w:rsidRPr="00CD7F84">
              <w:rPr>
                <w:rFonts w:ascii="Arial" w:hAnsi="Arial" w:cs="Arial"/>
              </w:rPr>
              <w:t>0</w:t>
            </w:r>
          </w:p>
        </w:tc>
      </w:tr>
    </w:tbl>
    <w:p w14:paraId="5979169D" w14:textId="15655F07" w:rsidR="00E5701E" w:rsidRPr="00CD7F84" w:rsidRDefault="00E5701E" w:rsidP="00E5701E">
      <w:pPr>
        <w:pStyle w:val="Sinespaciado"/>
        <w:ind w:left="1080"/>
        <w:jc w:val="both"/>
        <w:rPr>
          <w:rFonts w:ascii="Arial" w:hAnsi="Arial" w:cs="Arial"/>
          <w:b/>
        </w:rPr>
      </w:pPr>
    </w:p>
    <w:p w14:paraId="0193A498" w14:textId="77777777" w:rsidR="00487810" w:rsidRPr="00CD7F84" w:rsidRDefault="00487810" w:rsidP="009A747A">
      <w:pPr>
        <w:pStyle w:val="Sinespaciado"/>
        <w:jc w:val="both"/>
        <w:rPr>
          <w:rFonts w:ascii="Arial" w:hAnsi="Arial" w:cs="Arial"/>
          <w:b/>
        </w:rPr>
      </w:pPr>
    </w:p>
    <w:p w14:paraId="3E30C905" w14:textId="77777777" w:rsidR="00BE0E75" w:rsidRPr="00CD7F84" w:rsidRDefault="00BE0E75" w:rsidP="00E5701E">
      <w:pPr>
        <w:pStyle w:val="Sinespaciado"/>
        <w:ind w:left="1080"/>
        <w:jc w:val="both"/>
        <w:rPr>
          <w:rFonts w:ascii="Arial" w:hAnsi="Arial" w:cs="Arial"/>
          <w:b/>
        </w:rPr>
      </w:pPr>
    </w:p>
    <w:p w14:paraId="2CC57F0D" w14:textId="09428F1E" w:rsidR="00325693" w:rsidRPr="00CD7F84" w:rsidRDefault="00325693" w:rsidP="003C60F4">
      <w:pPr>
        <w:pStyle w:val="Sinespaciado"/>
        <w:numPr>
          <w:ilvl w:val="0"/>
          <w:numId w:val="1"/>
        </w:numPr>
        <w:jc w:val="both"/>
        <w:rPr>
          <w:rFonts w:ascii="Arial" w:hAnsi="Arial" w:cs="Arial"/>
          <w:b/>
        </w:rPr>
      </w:pPr>
      <w:r w:rsidRPr="00CD7F84">
        <w:rPr>
          <w:rFonts w:ascii="Arial" w:hAnsi="Arial" w:cs="Arial"/>
          <w:b/>
        </w:rPr>
        <w:t>Conciliación entre los ingresos presupuestarios y contables, así como entre los egresos presupuestarios y los gastos contables</w:t>
      </w:r>
      <w:r w:rsidR="00360894" w:rsidRPr="00CD7F84">
        <w:rPr>
          <w:rFonts w:ascii="Arial" w:hAnsi="Arial" w:cs="Arial"/>
          <w:b/>
        </w:rPr>
        <w:t>.</w:t>
      </w:r>
    </w:p>
    <w:p w14:paraId="1C9CEE54" w14:textId="77777777" w:rsidR="004746A3" w:rsidRPr="00CD7F84" w:rsidRDefault="004746A3" w:rsidP="004746A3">
      <w:pPr>
        <w:pStyle w:val="Sinespaciado"/>
        <w:jc w:val="both"/>
        <w:rPr>
          <w:rFonts w:ascii="Arial" w:hAnsi="Arial" w:cs="Arial"/>
          <w:b/>
        </w:rPr>
      </w:pPr>
    </w:p>
    <w:tbl>
      <w:tblPr>
        <w:tblW w:w="10020" w:type="dxa"/>
        <w:tblCellMar>
          <w:left w:w="70" w:type="dxa"/>
          <w:right w:w="70" w:type="dxa"/>
        </w:tblCellMar>
        <w:tblLook w:val="04A0" w:firstRow="1" w:lastRow="0" w:firstColumn="1" w:lastColumn="0" w:noHBand="0" w:noVBand="1"/>
      </w:tblPr>
      <w:tblGrid>
        <w:gridCol w:w="363"/>
        <w:gridCol w:w="191"/>
        <w:gridCol w:w="4600"/>
        <w:gridCol w:w="260"/>
        <w:gridCol w:w="2540"/>
        <w:gridCol w:w="2020"/>
        <w:gridCol w:w="191"/>
      </w:tblGrid>
      <w:tr w:rsidR="00D57672" w:rsidRPr="00CD7F84" w14:paraId="2655E037" w14:textId="77777777" w:rsidTr="00D57672">
        <w:trPr>
          <w:trHeight w:val="240"/>
        </w:trPr>
        <w:tc>
          <w:tcPr>
            <w:tcW w:w="340" w:type="dxa"/>
            <w:tcBorders>
              <w:top w:val="nil"/>
              <w:left w:val="nil"/>
              <w:bottom w:val="nil"/>
              <w:right w:val="nil"/>
            </w:tcBorders>
            <w:shd w:val="clear" w:color="000000" w:fill="FFFFFF"/>
            <w:noWrap/>
            <w:vAlign w:val="bottom"/>
            <w:hideMark/>
          </w:tcPr>
          <w:p w14:paraId="28219ED8"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nil"/>
              <w:bottom w:val="nil"/>
              <w:right w:val="nil"/>
            </w:tcBorders>
            <w:shd w:val="clear" w:color="000000" w:fill="FFFFFF"/>
            <w:noWrap/>
            <w:vAlign w:val="bottom"/>
            <w:hideMark/>
          </w:tcPr>
          <w:p w14:paraId="2CD797A4"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4600" w:type="dxa"/>
            <w:tcBorders>
              <w:top w:val="nil"/>
              <w:left w:val="nil"/>
              <w:bottom w:val="nil"/>
              <w:right w:val="nil"/>
            </w:tcBorders>
            <w:shd w:val="clear" w:color="000000" w:fill="FFFFFF"/>
            <w:noWrap/>
            <w:vAlign w:val="bottom"/>
            <w:hideMark/>
          </w:tcPr>
          <w:p w14:paraId="65E139E1"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260" w:type="dxa"/>
            <w:tcBorders>
              <w:top w:val="nil"/>
              <w:left w:val="nil"/>
              <w:bottom w:val="nil"/>
              <w:right w:val="nil"/>
            </w:tcBorders>
            <w:shd w:val="clear" w:color="000000" w:fill="FFFFFF"/>
            <w:noWrap/>
            <w:vAlign w:val="bottom"/>
            <w:hideMark/>
          </w:tcPr>
          <w:p w14:paraId="0C765BA3"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2540" w:type="dxa"/>
            <w:tcBorders>
              <w:top w:val="nil"/>
              <w:left w:val="nil"/>
              <w:bottom w:val="nil"/>
              <w:right w:val="nil"/>
            </w:tcBorders>
            <w:shd w:val="clear" w:color="000000" w:fill="FFFFFF"/>
            <w:noWrap/>
            <w:vAlign w:val="bottom"/>
            <w:hideMark/>
          </w:tcPr>
          <w:p w14:paraId="33A62919"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2020" w:type="dxa"/>
            <w:tcBorders>
              <w:top w:val="nil"/>
              <w:left w:val="nil"/>
              <w:bottom w:val="nil"/>
              <w:right w:val="nil"/>
            </w:tcBorders>
            <w:shd w:val="clear" w:color="000000" w:fill="FFFFFF"/>
            <w:noWrap/>
            <w:vAlign w:val="bottom"/>
            <w:hideMark/>
          </w:tcPr>
          <w:p w14:paraId="0883765B"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160" w:type="dxa"/>
            <w:tcBorders>
              <w:top w:val="nil"/>
              <w:left w:val="nil"/>
              <w:bottom w:val="nil"/>
              <w:right w:val="nil"/>
            </w:tcBorders>
            <w:shd w:val="clear" w:color="000000" w:fill="FFFFFF"/>
            <w:noWrap/>
            <w:vAlign w:val="bottom"/>
            <w:hideMark/>
          </w:tcPr>
          <w:p w14:paraId="36604578"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45661C88" w14:textId="77777777" w:rsidTr="00D57672">
        <w:trPr>
          <w:trHeight w:val="240"/>
        </w:trPr>
        <w:tc>
          <w:tcPr>
            <w:tcW w:w="340" w:type="dxa"/>
            <w:tcBorders>
              <w:top w:val="nil"/>
              <w:left w:val="nil"/>
              <w:bottom w:val="nil"/>
              <w:right w:val="nil"/>
            </w:tcBorders>
            <w:shd w:val="clear" w:color="000000" w:fill="FFFFFF"/>
            <w:noWrap/>
            <w:vAlign w:val="bottom"/>
            <w:hideMark/>
          </w:tcPr>
          <w:p w14:paraId="47876CBB"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nil"/>
              <w:bottom w:val="nil"/>
              <w:right w:val="nil"/>
            </w:tcBorders>
            <w:shd w:val="clear" w:color="000000" w:fill="FFFFFF"/>
            <w:noWrap/>
            <w:vAlign w:val="bottom"/>
            <w:hideMark/>
          </w:tcPr>
          <w:p w14:paraId="3163181A"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9420" w:type="dxa"/>
            <w:gridSpan w:val="4"/>
            <w:tcBorders>
              <w:top w:val="nil"/>
              <w:left w:val="nil"/>
              <w:bottom w:val="nil"/>
              <w:right w:val="nil"/>
            </w:tcBorders>
            <w:shd w:val="clear" w:color="000000" w:fill="FFFFFF"/>
            <w:noWrap/>
            <w:vAlign w:val="bottom"/>
            <w:hideMark/>
          </w:tcPr>
          <w:p w14:paraId="41A072F0" w14:textId="77777777" w:rsidR="00D57672" w:rsidRPr="00CD7F84" w:rsidRDefault="00D57672" w:rsidP="00D57672">
            <w:pPr>
              <w:spacing w:after="0" w:line="240" w:lineRule="auto"/>
              <w:jc w:val="center"/>
              <w:rPr>
                <w:rFonts w:ascii="Arial" w:eastAsia="Times New Roman" w:hAnsi="Arial" w:cs="Arial"/>
                <w:b/>
                <w:bCs/>
                <w:sz w:val="18"/>
                <w:szCs w:val="18"/>
                <w:lang w:eastAsia="es-MX"/>
              </w:rPr>
            </w:pPr>
            <w:r w:rsidRPr="00CD7F84">
              <w:rPr>
                <w:rFonts w:ascii="Arial" w:eastAsia="Times New Roman" w:hAnsi="Arial" w:cs="Arial"/>
                <w:b/>
                <w:bCs/>
                <w:sz w:val="18"/>
                <w:szCs w:val="18"/>
                <w:lang w:eastAsia="es-MX"/>
              </w:rPr>
              <w:t> </w:t>
            </w:r>
          </w:p>
        </w:tc>
        <w:tc>
          <w:tcPr>
            <w:tcW w:w="160" w:type="dxa"/>
            <w:tcBorders>
              <w:top w:val="nil"/>
              <w:left w:val="nil"/>
              <w:bottom w:val="nil"/>
              <w:right w:val="nil"/>
            </w:tcBorders>
            <w:shd w:val="clear" w:color="000000" w:fill="FFFFFF"/>
            <w:noWrap/>
            <w:vAlign w:val="bottom"/>
            <w:hideMark/>
          </w:tcPr>
          <w:p w14:paraId="436644B1"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0322B9C0" w14:textId="77777777" w:rsidTr="00D57672">
        <w:trPr>
          <w:trHeight w:val="240"/>
        </w:trPr>
        <w:tc>
          <w:tcPr>
            <w:tcW w:w="340" w:type="dxa"/>
            <w:tcBorders>
              <w:top w:val="nil"/>
              <w:left w:val="nil"/>
              <w:bottom w:val="nil"/>
              <w:right w:val="nil"/>
            </w:tcBorders>
            <w:shd w:val="clear" w:color="000000" w:fill="FFFFFF"/>
            <w:noWrap/>
            <w:vAlign w:val="bottom"/>
            <w:hideMark/>
          </w:tcPr>
          <w:p w14:paraId="79616C43"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nil"/>
              <w:bottom w:val="nil"/>
              <w:right w:val="nil"/>
            </w:tcBorders>
            <w:shd w:val="clear" w:color="000000" w:fill="FFFFFF"/>
            <w:noWrap/>
            <w:vAlign w:val="bottom"/>
            <w:hideMark/>
          </w:tcPr>
          <w:p w14:paraId="298344E5"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9420" w:type="dxa"/>
            <w:gridSpan w:val="4"/>
            <w:tcBorders>
              <w:top w:val="nil"/>
              <w:left w:val="nil"/>
              <w:bottom w:val="nil"/>
              <w:right w:val="nil"/>
            </w:tcBorders>
            <w:shd w:val="clear" w:color="000000" w:fill="FFFFFF"/>
            <w:noWrap/>
            <w:vAlign w:val="bottom"/>
            <w:hideMark/>
          </w:tcPr>
          <w:p w14:paraId="2BF6D717" w14:textId="77777777" w:rsidR="00D57672" w:rsidRPr="00CD7F84" w:rsidRDefault="00D57672" w:rsidP="00D57672">
            <w:pPr>
              <w:spacing w:after="0" w:line="240" w:lineRule="auto"/>
              <w:jc w:val="center"/>
              <w:rPr>
                <w:rFonts w:ascii="Arial" w:eastAsia="Times New Roman" w:hAnsi="Arial" w:cs="Arial"/>
                <w:b/>
                <w:bCs/>
                <w:sz w:val="18"/>
                <w:szCs w:val="18"/>
                <w:lang w:eastAsia="es-MX"/>
              </w:rPr>
            </w:pPr>
            <w:r w:rsidRPr="00CD7F84">
              <w:rPr>
                <w:rFonts w:ascii="Arial" w:eastAsia="Times New Roman" w:hAnsi="Arial" w:cs="Arial"/>
                <w:b/>
                <w:bCs/>
                <w:sz w:val="18"/>
                <w:szCs w:val="18"/>
                <w:lang w:eastAsia="es-MX"/>
              </w:rPr>
              <w:t>TRIBUNAL DE JUSTICIA ADMINISTRATIVA DEL ESTADO DE MICHOACAN DE OCAMPO</w:t>
            </w:r>
          </w:p>
        </w:tc>
        <w:tc>
          <w:tcPr>
            <w:tcW w:w="160" w:type="dxa"/>
            <w:tcBorders>
              <w:top w:val="nil"/>
              <w:left w:val="nil"/>
              <w:bottom w:val="nil"/>
              <w:right w:val="nil"/>
            </w:tcBorders>
            <w:shd w:val="clear" w:color="000000" w:fill="FFFFFF"/>
            <w:noWrap/>
            <w:vAlign w:val="bottom"/>
            <w:hideMark/>
          </w:tcPr>
          <w:p w14:paraId="37A6554A"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19F753A7" w14:textId="77777777" w:rsidTr="00D57672">
        <w:trPr>
          <w:trHeight w:val="240"/>
        </w:trPr>
        <w:tc>
          <w:tcPr>
            <w:tcW w:w="340" w:type="dxa"/>
            <w:tcBorders>
              <w:top w:val="nil"/>
              <w:left w:val="nil"/>
              <w:bottom w:val="nil"/>
              <w:right w:val="nil"/>
            </w:tcBorders>
            <w:shd w:val="clear" w:color="000000" w:fill="FFFFFF"/>
            <w:noWrap/>
            <w:vAlign w:val="bottom"/>
            <w:hideMark/>
          </w:tcPr>
          <w:p w14:paraId="663CA143"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nil"/>
              <w:bottom w:val="nil"/>
              <w:right w:val="nil"/>
            </w:tcBorders>
            <w:shd w:val="clear" w:color="000000" w:fill="FFFFFF"/>
            <w:noWrap/>
            <w:vAlign w:val="bottom"/>
            <w:hideMark/>
          </w:tcPr>
          <w:p w14:paraId="3F036F1E"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9420" w:type="dxa"/>
            <w:gridSpan w:val="4"/>
            <w:tcBorders>
              <w:top w:val="nil"/>
              <w:left w:val="nil"/>
              <w:bottom w:val="nil"/>
              <w:right w:val="nil"/>
            </w:tcBorders>
            <w:shd w:val="clear" w:color="000000" w:fill="FFFFFF"/>
            <w:noWrap/>
            <w:vAlign w:val="bottom"/>
            <w:hideMark/>
          </w:tcPr>
          <w:p w14:paraId="01CAB256" w14:textId="77777777" w:rsidR="00D57672" w:rsidRPr="00CD7F84" w:rsidRDefault="00D57672" w:rsidP="00D57672">
            <w:pPr>
              <w:spacing w:after="0" w:line="240" w:lineRule="auto"/>
              <w:jc w:val="center"/>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Conciliación entre los Ingresos Presupuestarios y Contables</w:t>
            </w:r>
          </w:p>
        </w:tc>
        <w:tc>
          <w:tcPr>
            <w:tcW w:w="160" w:type="dxa"/>
            <w:tcBorders>
              <w:top w:val="nil"/>
              <w:left w:val="nil"/>
              <w:bottom w:val="nil"/>
              <w:right w:val="nil"/>
            </w:tcBorders>
            <w:shd w:val="clear" w:color="000000" w:fill="FFFFFF"/>
            <w:noWrap/>
            <w:vAlign w:val="bottom"/>
            <w:hideMark/>
          </w:tcPr>
          <w:p w14:paraId="582837F3"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6E582E4B" w14:textId="77777777" w:rsidTr="00D57672">
        <w:trPr>
          <w:trHeight w:val="240"/>
        </w:trPr>
        <w:tc>
          <w:tcPr>
            <w:tcW w:w="340" w:type="dxa"/>
            <w:tcBorders>
              <w:top w:val="nil"/>
              <w:left w:val="nil"/>
              <w:bottom w:val="nil"/>
              <w:right w:val="nil"/>
            </w:tcBorders>
            <w:shd w:val="clear" w:color="000000" w:fill="FFFFFF"/>
            <w:noWrap/>
            <w:vAlign w:val="bottom"/>
            <w:hideMark/>
          </w:tcPr>
          <w:p w14:paraId="4050E723"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nil"/>
              <w:bottom w:val="nil"/>
              <w:right w:val="nil"/>
            </w:tcBorders>
            <w:shd w:val="clear" w:color="000000" w:fill="FFFFFF"/>
            <w:noWrap/>
            <w:vAlign w:val="bottom"/>
            <w:hideMark/>
          </w:tcPr>
          <w:p w14:paraId="7AC00FC4"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9420" w:type="dxa"/>
            <w:gridSpan w:val="4"/>
            <w:tcBorders>
              <w:top w:val="nil"/>
              <w:left w:val="nil"/>
              <w:bottom w:val="nil"/>
              <w:right w:val="nil"/>
            </w:tcBorders>
            <w:shd w:val="clear" w:color="000000" w:fill="FFFFFF"/>
            <w:noWrap/>
            <w:vAlign w:val="bottom"/>
            <w:hideMark/>
          </w:tcPr>
          <w:p w14:paraId="3529BB2E" w14:textId="3232B740" w:rsidR="00D57672" w:rsidRPr="00CD7F84" w:rsidRDefault="00D57672" w:rsidP="00D57672">
            <w:pPr>
              <w:spacing w:after="0" w:line="240" w:lineRule="auto"/>
              <w:jc w:val="center"/>
              <w:rPr>
                <w:rFonts w:ascii="Arial" w:eastAsia="Times New Roman" w:hAnsi="Arial" w:cs="Arial"/>
                <w:b/>
                <w:bCs/>
                <w:sz w:val="18"/>
                <w:szCs w:val="18"/>
                <w:lang w:eastAsia="es-MX"/>
              </w:rPr>
            </w:pPr>
            <w:r w:rsidRPr="00CD7F84">
              <w:rPr>
                <w:rFonts w:ascii="Arial" w:eastAsia="Times New Roman" w:hAnsi="Arial" w:cs="Arial"/>
                <w:b/>
                <w:bCs/>
                <w:sz w:val="18"/>
                <w:szCs w:val="18"/>
                <w:lang w:eastAsia="es-MX"/>
              </w:rPr>
              <w:t xml:space="preserve">Correspondiente del 1 de </w:t>
            </w:r>
            <w:proofErr w:type="gramStart"/>
            <w:r w:rsidRPr="00CD7F84">
              <w:rPr>
                <w:rFonts w:ascii="Arial" w:eastAsia="Times New Roman" w:hAnsi="Arial" w:cs="Arial"/>
                <w:b/>
                <w:bCs/>
                <w:sz w:val="18"/>
                <w:szCs w:val="18"/>
                <w:lang w:eastAsia="es-MX"/>
              </w:rPr>
              <w:t>Enero</w:t>
            </w:r>
            <w:proofErr w:type="gramEnd"/>
            <w:r w:rsidRPr="00CD7F84">
              <w:rPr>
                <w:rFonts w:ascii="Arial" w:eastAsia="Times New Roman" w:hAnsi="Arial" w:cs="Arial"/>
                <w:b/>
                <w:bCs/>
                <w:sz w:val="18"/>
                <w:szCs w:val="18"/>
                <w:lang w:eastAsia="es-MX"/>
              </w:rPr>
              <w:t xml:space="preserve"> al 3</w:t>
            </w:r>
            <w:r w:rsidR="001779FB">
              <w:rPr>
                <w:rFonts w:ascii="Arial" w:eastAsia="Times New Roman" w:hAnsi="Arial" w:cs="Arial"/>
                <w:b/>
                <w:bCs/>
                <w:sz w:val="18"/>
                <w:szCs w:val="18"/>
                <w:lang w:eastAsia="es-MX"/>
              </w:rPr>
              <w:t>1</w:t>
            </w:r>
            <w:r w:rsidRPr="00CD7F84">
              <w:rPr>
                <w:rFonts w:ascii="Arial" w:eastAsia="Times New Roman" w:hAnsi="Arial" w:cs="Arial"/>
                <w:b/>
                <w:bCs/>
                <w:sz w:val="18"/>
                <w:szCs w:val="18"/>
                <w:lang w:eastAsia="es-MX"/>
              </w:rPr>
              <w:t xml:space="preserve"> de </w:t>
            </w:r>
            <w:r w:rsidR="001779FB">
              <w:rPr>
                <w:rFonts w:ascii="Arial" w:eastAsia="Times New Roman" w:hAnsi="Arial" w:cs="Arial"/>
                <w:b/>
                <w:bCs/>
                <w:sz w:val="18"/>
                <w:szCs w:val="18"/>
                <w:lang w:eastAsia="es-MX"/>
              </w:rPr>
              <w:t>diciembre</w:t>
            </w:r>
            <w:r w:rsidRPr="00CD7F84">
              <w:rPr>
                <w:rFonts w:ascii="Arial" w:eastAsia="Times New Roman" w:hAnsi="Arial" w:cs="Arial"/>
                <w:b/>
                <w:bCs/>
                <w:sz w:val="18"/>
                <w:szCs w:val="18"/>
                <w:lang w:eastAsia="es-MX"/>
              </w:rPr>
              <w:t xml:space="preserve"> de 2024</w:t>
            </w:r>
          </w:p>
        </w:tc>
        <w:tc>
          <w:tcPr>
            <w:tcW w:w="160" w:type="dxa"/>
            <w:tcBorders>
              <w:top w:val="nil"/>
              <w:left w:val="nil"/>
              <w:bottom w:val="nil"/>
              <w:right w:val="nil"/>
            </w:tcBorders>
            <w:shd w:val="clear" w:color="000000" w:fill="FFFFFF"/>
            <w:noWrap/>
            <w:vAlign w:val="bottom"/>
            <w:hideMark/>
          </w:tcPr>
          <w:p w14:paraId="1CFE999F"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13B23223" w14:textId="77777777" w:rsidTr="00D57672">
        <w:trPr>
          <w:trHeight w:val="240"/>
        </w:trPr>
        <w:tc>
          <w:tcPr>
            <w:tcW w:w="340" w:type="dxa"/>
            <w:tcBorders>
              <w:top w:val="nil"/>
              <w:left w:val="nil"/>
              <w:bottom w:val="nil"/>
              <w:right w:val="nil"/>
            </w:tcBorders>
            <w:shd w:val="clear" w:color="000000" w:fill="FFFFFF"/>
            <w:noWrap/>
            <w:vAlign w:val="bottom"/>
            <w:hideMark/>
          </w:tcPr>
          <w:p w14:paraId="47F4E2AA"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nil"/>
              <w:bottom w:val="nil"/>
              <w:right w:val="nil"/>
            </w:tcBorders>
            <w:shd w:val="clear" w:color="000000" w:fill="FFFFFF"/>
            <w:noWrap/>
            <w:vAlign w:val="bottom"/>
            <w:hideMark/>
          </w:tcPr>
          <w:p w14:paraId="18A8717F"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9420" w:type="dxa"/>
            <w:gridSpan w:val="4"/>
            <w:tcBorders>
              <w:top w:val="nil"/>
              <w:left w:val="nil"/>
              <w:bottom w:val="nil"/>
              <w:right w:val="nil"/>
            </w:tcBorders>
            <w:shd w:val="clear" w:color="000000" w:fill="FFFFFF"/>
            <w:noWrap/>
            <w:vAlign w:val="bottom"/>
            <w:hideMark/>
          </w:tcPr>
          <w:p w14:paraId="1116D188" w14:textId="77777777" w:rsidR="00D57672" w:rsidRPr="00CD7F84" w:rsidRDefault="00D57672" w:rsidP="00D57672">
            <w:pPr>
              <w:spacing w:after="0" w:line="240" w:lineRule="auto"/>
              <w:jc w:val="center"/>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(Cifras en pesos)</w:t>
            </w:r>
          </w:p>
        </w:tc>
        <w:tc>
          <w:tcPr>
            <w:tcW w:w="160" w:type="dxa"/>
            <w:tcBorders>
              <w:top w:val="nil"/>
              <w:left w:val="nil"/>
              <w:bottom w:val="nil"/>
              <w:right w:val="nil"/>
            </w:tcBorders>
            <w:shd w:val="clear" w:color="000000" w:fill="FFFFFF"/>
            <w:noWrap/>
            <w:vAlign w:val="bottom"/>
            <w:hideMark/>
          </w:tcPr>
          <w:p w14:paraId="33711151"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171FD155" w14:textId="77777777" w:rsidTr="00D57672">
        <w:trPr>
          <w:trHeight w:val="240"/>
        </w:trPr>
        <w:tc>
          <w:tcPr>
            <w:tcW w:w="340" w:type="dxa"/>
            <w:tcBorders>
              <w:top w:val="nil"/>
              <w:left w:val="nil"/>
              <w:bottom w:val="nil"/>
              <w:right w:val="nil"/>
            </w:tcBorders>
            <w:shd w:val="clear" w:color="000000" w:fill="FFFFFF"/>
            <w:noWrap/>
            <w:vAlign w:val="bottom"/>
            <w:hideMark/>
          </w:tcPr>
          <w:p w14:paraId="363A16CC"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nil"/>
              <w:bottom w:val="nil"/>
              <w:right w:val="nil"/>
            </w:tcBorders>
            <w:shd w:val="clear" w:color="000000" w:fill="FFFFFF"/>
            <w:noWrap/>
            <w:vAlign w:val="bottom"/>
            <w:hideMark/>
          </w:tcPr>
          <w:p w14:paraId="6D895EC8"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4600" w:type="dxa"/>
            <w:tcBorders>
              <w:top w:val="nil"/>
              <w:left w:val="nil"/>
              <w:bottom w:val="nil"/>
              <w:right w:val="nil"/>
            </w:tcBorders>
            <w:shd w:val="clear" w:color="000000" w:fill="FFFFFF"/>
            <w:noWrap/>
            <w:vAlign w:val="bottom"/>
            <w:hideMark/>
          </w:tcPr>
          <w:p w14:paraId="4A061438" w14:textId="77777777" w:rsidR="00D57672" w:rsidRPr="00CD7F84" w:rsidRDefault="00D57672" w:rsidP="00D57672">
            <w:pPr>
              <w:spacing w:after="0" w:line="240" w:lineRule="auto"/>
              <w:jc w:val="center"/>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 </w:t>
            </w:r>
          </w:p>
        </w:tc>
        <w:tc>
          <w:tcPr>
            <w:tcW w:w="260" w:type="dxa"/>
            <w:tcBorders>
              <w:top w:val="nil"/>
              <w:left w:val="nil"/>
              <w:bottom w:val="nil"/>
              <w:right w:val="nil"/>
            </w:tcBorders>
            <w:shd w:val="clear" w:color="000000" w:fill="FFFFFF"/>
            <w:noWrap/>
            <w:vAlign w:val="bottom"/>
            <w:hideMark/>
          </w:tcPr>
          <w:p w14:paraId="66428208" w14:textId="77777777" w:rsidR="00D57672" w:rsidRPr="00CD7F84" w:rsidRDefault="00D57672" w:rsidP="00D57672">
            <w:pPr>
              <w:spacing w:after="0" w:line="240" w:lineRule="auto"/>
              <w:jc w:val="center"/>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 </w:t>
            </w:r>
          </w:p>
        </w:tc>
        <w:tc>
          <w:tcPr>
            <w:tcW w:w="2540" w:type="dxa"/>
            <w:tcBorders>
              <w:top w:val="nil"/>
              <w:left w:val="nil"/>
              <w:bottom w:val="nil"/>
              <w:right w:val="nil"/>
            </w:tcBorders>
            <w:shd w:val="clear" w:color="000000" w:fill="FFFFFF"/>
            <w:noWrap/>
            <w:vAlign w:val="bottom"/>
            <w:hideMark/>
          </w:tcPr>
          <w:p w14:paraId="20835702" w14:textId="77777777" w:rsidR="00D57672" w:rsidRPr="00CD7F84" w:rsidRDefault="00D57672" w:rsidP="00D57672">
            <w:pPr>
              <w:spacing w:after="0" w:line="240" w:lineRule="auto"/>
              <w:jc w:val="center"/>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 </w:t>
            </w:r>
          </w:p>
        </w:tc>
        <w:tc>
          <w:tcPr>
            <w:tcW w:w="2020" w:type="dxa"/>
            <w:tcBorders>
              <w:top w:val="nil"/>
              <w:left w:val="nil"/>
              <w:bottom w:val="nil"/>
              <w:right w:val="nil"/>
            </w:tcBorders>
            <w:shd w:val="clear" w:color="000000" w:fill="FFFFFF"/>
            <w:noWrap/>
            <w:vAlign w:val="bottom"/>
            <w:hideMark/>
          </w:tcPr>
          <w:p w14:paraId="69ADA2FE" w14:textId="77777777" w:rsidR="00D57672" w:rsidRPr="00CD7F84" w:rsidRDefault="00D57672" w:rsidP="00D57672">
            <w:pPr>
              <w:spacing w:after="0" w:line="240" w:lineRule="auto"/>
              <w:jc w:val="center"/>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 </w:t>
            </w:r>
          </w:p>
        </w:tc>
        <w:tc>
          <w:tcPr>
            <w:tcW w:w="160" w:type="dxa"/>
            <w:tcBorders>
              <w:top w:val="nil"/>
              <w:left w:val="nil"/>
              <w:bottom w:val="nil"/>
              <w:right w:val="nil"/>
            </w:tcBorders>
            <w:shd w:val="clear" w:color="000000" w:fill="FFFFFF"/>
            <w:noWrap/>
            <w:vAlign w:val="bottom"/>
            <w:hideMark/>
          </w:tcPr>
          <w:p w14:paraId="4552DE1D"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05FE9B1B" w14:textId="77777777" w:rsidTr="00D57672">
        <w:trPr>
          <w:trHeight w:val="240"/>
        </w:trPr>
        <w:tc>
          <w:tcPr>
            <w:tcW w:w="340" w:type="dxa"/>
            <w:tcBorders>
              <w:top w:val="nil"/>
              <w:left w:val="nil"/>
              <w:bottom w:val="nil"/>
              <w:right w:val="nil"/>
            </w:tcBorders>
            <w:shd w:val="clear" w:color="000000" w:fill="FFFFFF"/>
            <w:noWrap/>
            <w:vAlign w:val="bottom"/>
            <w:hideMark/>
          </w:tcPr>
          <w:p w14:paraId="3AAE78B4"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1111</w:t>
            </w:r>
          </w:p>
        </w:tc>
        <w:tc>
          <w:tcPr>
            <w:tcW w:w="100" w:type="dxa"/>
            <w:tcBorders>
              <w:top w:val="single" w:sz="4" w:space="0" w:color="auto"/>
              <w:left w:val="single" w:sz="4" w:space="0" w:color="auto"/>
              <w:bottom w:val="single" w:sz="4" w:space="0" w:color="auto"/>
              <w:right w:val="nil"/>
            </w:tcBorders>
            <w:shd w:val="clear" w:color="000000" w:fill="339933"/>
            <w:noWrap/>
            <w:vAlign w:val="center"/>
            <w:hideMark/>
          </w:tcPr>
          <w:p w14:paraId="52596E87" w14:textId="77777777" w:rsidR="00D57672" w:rsidRPr="00CD7F84" w:rsidRDefault="00D57672" w:rsidP="00D57672">
            <w:pPr>
              <w:spacing w:after="0" w:line="240" w:lineRule="auto"/>
              <w:rPr>
                <w:rFonts w:ascii="Arial" w:eastAsia="Times New Roman" w:hAnsi="Arial" w:cs="Arial"/>
                <w:b/>
                <w:bCs/>
                <w:color w:val="FFFFFF"/>
                <w:sz w:val="18"/>
                <w:szCs w:val="18"/>
                <w:lang w:eastAsia="es-MX"/>
              </w:rPr>
            </w:pPr>
            <w:r w:rsidRPr="00CD7F84">
              <w:rPr>
                <w:rFonts w:ascii="Arial" w:eastAsia="Times New Roman" w:hAnsi="Arial" w:cs="Arial"/>
                <w:b/>
                <w:bCs/>
                <w:color w:val="FFFFFF"/>
                <w:sz w:val="18"/>
                <w:szCs w:val="18"/>
                <w:lang w:eastAsia="es-MX"/>
              </w:rPr>
              <w:t> </w:t>
            </w:r>
          </w:p>
        </w:tc>
        <w:tc>
          <w:tcPr>
            <w:tcW w:w="7400" w:type="dxa"/>
            <w:gridSpan w:val="3"/>
            <w:tcBorders>
              <w:top w:val="single" w:sz="4" w:space="0" w:color="auto"/>
              <w:left w:val="nil"/>
              <w:bottom w:val="single" w:sz="4" w:space="0" w:color="auto"/>
              <w:right w:val="single" w:sz="4" w:space="0" w:color="000000"/>
            </w:tcBorders>
            <w:shd w:val="clear" w:color="000000" w:fill="339933"/>
            <w:noWrap/>
            <w:vAlign w:val="center"/>
            <w:hideMark/>
          </w:tcPr>
          <w:p w14:paraId="4BF2026A" w14:textId="77777777" w:rsidR="00D57672" w:rsidRPr="00CD7F84" w:rsidRDefault="00D57672" w:rsidP="00D57672">
            <w:pPr>
              <w:spacing w:after="0" w:line="240" w:lineRule="auto"/>
              <w:rPr>
                <w:rFonts w:ascii="Arial" w:eastAsia="Times New Roman" w:hAnsi="Arial" w:cs="Arial"/>
                <w:b/>
                <w:bCs/>
                <w:color w:val="FFFFFF"/>
                <w:sz w:val="18"/>
                <w:szCs w:val="18"/>
                <w:lang w:eastAsia="es-MX"/>
              </w:rPr>
            </w:pPr>
            <w:r w:rsidRPr="00CD7F84">
              <w:rPr>
                <w:rFonts w:ascii="Arial" w:eastAsia="Times New Roman" w:hAnsi="Arial" w:cs="Arial"/>
                <w:b/>
                <w:bCs/>
                <w:color w:val="FFFFFF"/>
                <w:sz w:val="18"/>
                <w:szCs w:val="18"/>
                <w:lang w:eastAsia="es-MX"/>
              </w:rPr>
              <w:t>1. Total de Ingresos Presupuestarios</w:t>
            </w:r>
          </w:p>
        </w:tc>
        <w:tc>
          <w:tcPr>
            <w:tcW w:w="2020" w:type="dxa"/>
            <w:tcBorders>
              <w:top w:val="single" w:sz="4" w:space="0" w:color="auto"/>
              <w:left w:val="nil"/>
              <w:bottom w:val="single" w:sz="4" w:space="0" w:color="auto"/>
              <w:right w:val="nil"/>
            </w:tcBorders>
            <w:shd w:val="clear" w:color="000000" w:fill="339933"/>
            <w:noWrap/>
            <w:vAlign w:val="center"/>
            <w:hideMark/>
          </w:tcPr>
          <w:p w14:paraId="1E538064" w14:textId="7D7A3C53" w:rsidR="00D57672" w:rsidRPr="00CD7F84" w:rsidRDefault="001779FB" w:rsidP="00D57672">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150,125,443.49</w:t>
            </w:r>
          </w:p>
        </w:tc>
        <w:tc>
          <w:tcPr>
            <w:tcW w:w="160" w:type="dxa"/>
            <w:tcBorders>
              <w:top w:val="single" w:sz="4" w:space="0" w:color="auto"/>
              <w:left w:val="nil"/>
              <w:bottom w:val="single" w:sz="4" w:space="0" w:color="auto"/>
              <w:right w:val="single" w:sz="4" w:space="0" w:color="auto"/>
            </w:tcBorders>
            <w:shd w:val="clear" w:color="000000" w:fill="339933"/>
            <w:noWrap/>
            <w:vAlign w:val="center"/>
            <w:hideMark/>
          </w:tcPr>
          <w:p w14:paraId="047134AE" w14:textId="77777777" w:rsidR="00D57672" w:rsidRPr="00CD7F84" w:rsidRDefault="00D57672" w:rsidP="00D57672">
            <w:pPr>
              <w:spacing w:after="0" w:line="240" w:lineRule="auto"/>
              <w:rPr>
                <w:rFonts w:ascii="Arial" w:eastAsia="Times New Roman" w:hAnsi="Arial" w:cs="Arial"/>
                <w:b/>
                <w:bCs/>
                <w:color w:val="FFFFFF"/>
                <w:sz w:val="18"/>
                <w:szCs w:val="18"/>
                <w:lang w:eastAsia="es-MX"/>
              </w:rPr>
            </w:pPr>
            <w:r w:rsidRPr="00CD7F84">
              <w:rPr>
                <w:rFonts w:ascii="Arial" w:eastAsia="Times New Roman" w:hAnsi="Arial" w:cs="Arial"/>
                <w:b/>
                <w:bCs/>
                <w:color w:val="FFFFFF"/>
                <w:sz w:val="18"/>
                <w:szCs w:val="18"/>
                <w:lang w:eastAsia="es-MX"/>
              </w:rPr>
              <w:t> </w:t>
            </w:r>
          </w:p>
        </w:tc>
      </w:tr>
      <w:tr w:rsidR="00D57672" w:rsidRPr="00CD7F84" w14:paraId="18F4934F" w14:textId="77777777" w:rsidTr="00D57672">
        <w:trPr>
          <w:trHeight w:val="240"/>
        </w:trPr>
        <w:tc>
          <w:tcPr>
            <w:tcW w:w="340" w:type="dxa"/>
            <w:tcBorders>
              <w:top w:val="nil"/>
              <w:left w:val="nil"/>
              <w:bottom w:val="nil"/>
              <w:right w:val="nil"/>
            </w:tcBorders>
            <w:shd w:val="clear" w:color="000000" w:fill="FFFFFF"/>
            <w:noWrap/>
            <w:vAlign w:val="bottom"/>
            <w:hideMark/>
          </w:tcPr>
          <w:p w14:paraId="13910E83"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single" w:sz="4" w:space="0" w:color="auto"/>
              <w:bottom w:val="single" w:sz="4" w:space="0" w:color="A6A6A6"/>
              <w:right w:val="nil"/>
            </w:tcBorders>
            <w:shd w:val="clear" w:color="000000" w:fill="FFFFFF"/>
            <w:noWrap/>
            <w:vAlign w:val="bottom"/>
            <w:hideMark/>
          </w:tcPr>
          <w:p w14:paraId="3EE677CE"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uto"/>
              <w:left w:val="nil"/>
              <w:bottom w:val="single" w:sz="4" w:space="0" w:color="A6A6A6"/>
              <w:right w:val="single" w:sz="4" w:space="0" w:color="A6A6A6"/>
            </w:tcBorders>
            <w:shd w:val="clear" w:color="000000" w:fill="FFFFFF"/>
            <w:noWrap/>
            <w:vAlign w:val="bottom"/>
            <w:hideMark/>
          </w:tcPr>
          <w:p w14:paraId="2A8EE6DD" w14:textId="77777777" w:rsidR="00D57672" w:rsidRPr="00CD7F84" w:rsidRDefault="00D57672" w:rsidP="00D57672">
            <w:pPr>
              <w:spacing w:after="0" w:line="240" w:lineRule="auto"/>
              <w:jc w:val="center"/>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2020" w:type="dxa"/>
            <w:tcBorders>
              <w:top w:val="nil"/>
              <w:left w:val="nil"/>
              <w:bottom w:val="single" w:sz="4" w:space="0" w:color="A6A6A6"/>
              <w:right w:val="nil"/>
            </w:tcBorders>
            <w:shd w:val="clear" w:color="000000" w:fill="FFFFFF"/>
            <w:noWrap/>
            <w:vAlign w:val="bottom"/>
            <w:hideMark/>
          </w:tcPr>
          <w:p w14:paraId="473B7BA2"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160" w:type="dxa"/>
            <w:tcBorders>
              <w:top w:val="nil"/>
              <w:left w:val="nil"/>
              <w:bottom w:val="single" w:sz="4" w:space="0" w:color="A6A6A6"/>
              <w:right w:val="single" w:sz="4" w:space="0" w:color="auto"/>
            </w:tcBorders>
            <w:shd w:val="clear" w:color="000000" w:fill="FFFFFF"/>
            <w:noWrap/>
            <w:vAlign w:val="bottom"/>
            <w:hideMark/>
          </w:tcPr>
          <w:p w14:paraId="5002DD67" w14:textId="77777777" w:rsidR="00D57672" w:rsidRPr="00CD7F84" w:rsidRDefault="00D57672" w:rsidP="00D57672">
            <w:pPr>
              <w:spacing w:after="0" w:line="240" w:lineRule="auto"/>
              <w:jc w:val="center"/>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138A2CF3" w14:textId="77777777" w:rsidTr="00D57672">
        <w:trPr>
          <w:trHeight w:val="240"/>
        </w:trPr>
        <w:tc>
          <w:tcPr>
            <w:tcW w:w="340" w:type="dxa"/>
            <w:tcBorders>
              <w:top w:val="nil"/>
              <w:left w:val="nil"/>
              <w:bottom w:val="nil"/>
              <w:right w:val="nil"/>
            </w:tcBorders>
            <w:shd w:val="clear" w:color="000000" w:fill="FFFFFF"/>
            <w:noWrap/>
            <w:vAlign w:val="bottom"/>
            <w:hideMark/>
          </w:tcPr>
          <w:p w14:paraId="79C3FDD6"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single" w:sz="4" w:space="0" w:color="auto"/>
              <w:bottom w:val="single" w:sz="4" w:space="0" w:color="A6A6A6"/>
              <w:right w:val="nil"/>
            </w:tcBorders>
            <w:shd w:val="clear" w:color="000000" w:fill="FFFFFF"/>
            <w:noWrap/>
            <w:vAlign w:val="bottom"/>
            <w:hideMark/>
          </w:tcPr>
          <w:p w14:paraId="6EEDE729"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7CA09CE" w14:textId="77777777" w:rsidR="00D57672" w:rsidRPr="00CD7F84" w:rsidRDefault="00D57672" w:rsidP="00D57672">
            <w:pPr>
              <w:spacing w:after="0" w:line="240" w:lineRule="auto"/>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2. Más Ingresos Contables No Presupuestarios</w:t>
            </w:r>
          </w:p>
        </w:tc>
        <w:tc>
          <w:tcPr>
            <w:tcW w:w="2020" w:type="dxa"/>
            <w:tcBorders>
              <w:top w:val="nil"/>
              <w:left w:val="nil"/>
              <w:bottom w:val="single" w:sz="4" w:space="0" w:color="A6A6A6"/>
              <w:right w:val="nil"/>
            </w:tcBorders>
            <w:shd w:val="clear" w:color="000000" w:fill="FFFFFF"/>
            <w:noWrap/>
            <w:vAlign w:val="center"/>
            <w:hideMark/>
          </w:tcPr>
          <w:p w14:paraId="5CE6EBB1" w14:textId="77777777" w:rsidR="00D57672" w:rsidRPr="00CD7F84" w:rsidRDefault="00D57672" w:rsidP="00D57672">
            <w:pPr>
              <w:spacing w:after="0" w:line="240" w:lineRule="auto"/>
              <w:jc w:val="right"/>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21ECC68F"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6AF78A65" w14:textId="77777777" w:rsidTr="00D57672">
        <w:trPr>
          <w:trHeight w:val="240"/>
        </w:trPr>
        <w:tc>
          <w:tcPr>
            <w:tcW w:w="340" w:type="dxa"/>
            <w:tcBorders>
              <w:top w:val="nil"/>
              <w:left w:val="nil"/>
              <w:bottom w:val="nil"/>
              <w:right w:val="nil"/>
            </w:tcBorders>
            <w:shd w:val="clear" w:color="000000" w:fill="FFFFFF"/>
            <w:noWrap/>
            <w:vAlign w:val="bottom"/>
            <w:hideMark/>
          </w:tcPr>
          <w:p w14:paraId="36EB2751"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4310</w:t>
            </w:r>
          </w:p>
        </w:tc>
        <w:tc>
          <w:tcPr>
            <w:tcW w:w="100" w:type="dxa"/>
            <w:tcBorders>
              <w:top w:val="nil"/>
              <w:left w:val="single" w:sz="4" w:space="0" w:color="auto"/>
              <w:bottom w:val="single" w:sz="4" w:space="0" w:color="A6A6A6"/>
              <w:right w:val="nil"/>
            </w:tcBorders>
            <w:shd w:val="clear" w:color="000000" w:fill="FFFFFF"/>
            <w:noWrap/>
            <w:vAlign w:val="bottom"/>
            <w:hideMark/>
          </w:tcPr>
          <w:p w14:paraId="76501B60"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A37209E" w14:textId="77777777" w:rsidR="00D57672" w:rsidRPr="00CD7F84" w:rsidRDefault="00D57672" w:rsidP="00D57672">
            <w:pPr>
              <w:spacing w:after="0" w:line="240" w:lineRule="auto"/>
              <w:ind w:firstLineChars="100" w:firstLine="180"/>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xml:space="preserve">2.1 Ingresos Financieros </w:t>
            </w:r>
          </w:p>
        </w:tc>
        <w:tc>
          <w:tcPr>
            <w:tcW w:w="2020" w:type="dxa"/>
            <w:tcBorders>
              <w:top w:val="nil"/>
              <w:left w:val="nil"/>
              <w:bottom w:val="single" w:sz="4" w:space="0" w:color="A6A6A6"/>
              <w:right w:val="nil"/>
            </w:tcBorders>
            <w:shd w:val="clear" w:color="000000" w:fill="FFFFFF"/>
            <w:noWrap/>
            <w:vAlign w:val="center"/>
            <w:hideMark/>
          </w:tcPr>
          <w:p w14:paraId="2FEB3939"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6DFF01DE"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3AD3635F" w14:textId="77777777" w:rsidTr="00D57672">
        <w:trPr>
          <w:trHeight w:val="240"/>
        </w:trPr>
        <w:tc>
          <w:tcPr>
            <w:tcW w:w="340" w:type="dxa"/>
            <w:tcBorders>
              <w:top w:val="nil"/>
              <w:left w:val="nil"/>
              <w:bottom w:val="nil"/>
              <w:right w:val="nil"/>
            </w:tcBorders>
            <w:shd w:val="clear" w:color="000000" w:fill="FFFFFF"/>
            <w:noWrap/>
            <w:vAlign w:val="bottom"/>
            <w:hideMark/>
          </w:tcPr>
          <w:p w14:paraId="3585427F"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4320</w:t>
            </w:r>
          </w:p>
        </w:tc>
        <w:tc>
          <w:tcPr>
            <w:tcW w:w="100" w:type="dxa"/>
            <w:tcBorders>
              <w:top w:val="nil"/>
              <w:left w:val="single" w:sz="4" w:space="0" w:color="auto"/>
              <w:bottom w:val="single" w:sz="4" w:space="0" w:color="A6A6A6"/>
              <w:right w:val="nil"/>
            </w:tcBorders>
            <w:shd w:val="clear" w:color="000000" w:fill="FFFFFF"/>
            <w:noWrap/>
            <w:vAlign w:val="bottom"/>
            <w:hideMark/>
          </w:tcPr>
          <w:p w14:paraId="5454DB13"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665590B" w14:textId="77777777" w:rsidR="00D57672" w:rsidRPr="00CD7F84" w:rsidRDefault="00D57672" w:rsidP="00D57672">
            <w:pPr>
              <w:spacing w:after="0" w:line="240" w:lineRule="auto"/>
              <w:ind w:firstLineChars="100" w:firstLine="180"/>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2.2 Incremento por Variación de Inventarios</w:t>
            </w:r>
          </w:p>
        </w:tc>
        <w:tc>
          <w:tcPr>
            <w:tcW w:w="2020" w:type="dxa"/>
            <w:tcBorders>
              <w:top w:val="nil"/>
              <w:left w:val="nil"/>
              <w:bottom w:val="single" w:sz="4" w:space="0" w:color="A6A6A6"/>
              <w:right w:val="nil"/>
            </w:tcBorders>
            <w:shd w:val="clear" w:color="000000" w:fill="FFFFFF"/>
            <w:noWrap/>
            <w:vAlign w:val="center"/>
            <w:hideMark/>
          </w:tcPr>
          <w:p w14:paraId="0915DF7B"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272B150D"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7C4A862B" w14:textId="77777777" w:rsidTr="00D57672">
        <w:trPr>
          <w:trHeight w:val="240"/>
        </w:trPr>
        <w:tc>
          <w:tcPr>
            <w:tcW w:w="340" w:type="dxa"/>
            <w:tcBorders>
              <w:top w:val="nil"/>
              <w:left w:val="nil"/>
              <w:bottom w:val="nil"/>
              <w:right w:val="nil"/>
            </w:tcBorders>
            <w:shd w:val="clear" w:color="000000" w:fill="FFFFFF"/>
            <w:noWrap/>
            <w:vAlign w:val="bottom"/>
            <w:hideMark/>
          </w:tcPr>
          <w:p w14:paraId="5A981092"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4330</w:t>
            </w:r>
          </w:p>
        </w:tc>
        <w:tc>
          <w:tcPr>
            <w:tcW w:w="100" w:type="dxa"/>
            <w:tcBorders>
              <w:top w:val="nil"/>
              <w:left w:val="single" w:sz="4" w:space="0" w:color="auto"/>
              <w:bottom w:val="single" w:sz="4" w:space="0" w:color="A6A6A6"/>
              <w:right w:val="nil"/>
            </w:tcBorders>
            <w:shd w:val="clear" w:color="000000" w:fill="FFFFFF"/>
            <w:noWrap/>
            <w:vAlign w:val="bottom"/>
            <w:hideMark/>
          </w:tcPr>
          <w:p w14:paraId="16C0A1CF"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vAlign w:val="bottom"/>
            <w:hideMark/>
          </w:tcPr>
          <w:p w14:paraId="770C43D5" w14:textId="77777777" w:rsidR="00D57672" w:rsidRPr="00CD7F84" w:rsidRDefault="00D57672" w:rsidP="00D57672">
            <w:pPr>
              <w:spacing w:after="0" w:line="240" w:lineRule="auto"/>
              <w:ind w:firstLineChars="100" w:firstLine="180"/>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2.3 Disminución del Exceso de Estimaciones por Pérdida o Deterioro u Obsolescencia</w:t>
            </w:r>
          </w:p>
        </w:tc>
        <w:tc>
          <w:tcPr>
            <w:tcW w:w="2020" w:type="dxa"/>
            <w:tcBorders>
              <w:top w:val="nil"/>
              <w:left w:val="nil"/>
              <w:bottom w:val="single" w:sz="4" w:space="0" w:color="A6A6A6"/>
              <w:right w:val="nil"/>
            </w:tcBorders>
            <w:shd w:val="clear" w:color="000000" w:fill="FFFFFF"/>
            <w:noWrap/>
            <w:vAlign w:val="center"/>
            <w:hideMark/>
          </w:tcPr>
          <w:p w14:paraId="2C934714"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291A981E"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6F18BC4A" w14:textId="77777777" w:rsidTr="00D57672">
        <w:trPr>
          <w:trHeight w:val="240"/>
        </w:trPr>
        <w:tc>
          <w:tcPr>
            <w:tcW w:w="340" w:type="dxa"/>
            <w:tcBorders>
              <w:top w:val="nil"/>
              <w:left w:val="nil"/>
              <w:bottom w:val="nil"/>
              <w:right w:val="nil"/>
            </w:tcBorders>
            <w:shd w:val="clear" w:color="000000" w:fill="FFFFFF"/>
            <w:noWrap/>
            <w:vAlign w:val="bottom"/>
            <w:hideMark/>
          </w:tcPr>
          <w:p w14:paraId="520A2691"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4340</w:t>
            </w:r>
          </w:p>
        </w:tc>
        <w:tc>
          <w:tcPr>
            <w:tcW w:w="100" w:type="dxa"/>
            <w:tcBorders>
              <w:top w:val="nil"/>
              <w:left w:val="single" w:sz="4" w:space="0" w:color="auto"/>
              <w:bottom w:val="single" w:sz="4" w:space="0" w:color="A6A6A6"/>
              <w:right w:val="nil"/>
            </w:tcBorders>
            <w:shd w:val="clear" w:color="000000" w:fill="FFFFFF"/>
            <w:noWrap/>
            <w:vAlign w:val="bottom"/>
            <w:hideMark/>
          </w:tcPr>
          <w:p w14:paraId="6A7667C2"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B776A92" w14:textId="77777777" w:rsidR="00D57672" w:rsidRPr="00CD7F84" w:rsidRDefault="00D57672" w:rsidP="00D57672">
            <w:pPr>
              <w:spacing w:after="0" w:line="240" w:lineRule="auto"/>
              <w:ind w:firstLineChars="100" w:firstLine="180"/>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2.4 Disminución del Exceso de Provisiones</w:t>
            </w:r>
          </w:p>
        </w:tc>
        <w:tc>
          <w:tcPr>
            <w:tcW w:w="2020" w:type="dxa"/>
            <w:tcBorders>
              <w:top w:val="nil"/>
              <w:left w:val="nil"/>
              <w:bottom w:val="single" w:sz="4" w:space="0" w:color="A6A6A6"/>
              <w:right w:val="nil"/>
            </w:tcBorders>
            <w:shd w:val="clear" w:color="000000" w:fill="FFFFFF"/>
            <w:noWrap/>
            <w:vAlign w:val="center"/>
            <w:hideMark/>
          </w:tcPr>
          <w:p w14:paraId="0F404EDD"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311E3660"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791F5567" w14:textId="77777777" w:rsidTr="00D57672">
        <w:trPr>
          <w:trHeight w:val="240"/>
        </w:trPr>
        <w:tc>
          <w:tcPr>
            <w:tcW w:w="340" w:type="dxa"/>
            <w:tcBorders>
              <w:top w:val="nil"/>
              <w:left w:val="nil"/>
              <w:bottom w:val="nil"/>
              <w:right w:val="nil"/>
            </w:tcBorders>
            <w:shd w:val="clear" w:color="000000" w:fill="FFFFFF"/>
            <w:noWrap/>
            <w:vAlign w:val="bottom"/>
            <w:hideMark/>
          </w:tcPr>
          <w:p w14:paraId="22FC64A9"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4390</w:t>
            </w:r>
          </w:p>
        </w:tc>
        <w:tc>
          <w:tcPr>
            <w:tcW w:w="100" w:type="dxa"/>
            <w:tcBorders>
              <w:top w:val="nil"/>
              <w:left w:val="single" w:sz="4" w:space="0" w:color="auto"/>
              <w:bottom w:val="single" w:sz="4" w:space="0" w:color="A6A6A6"/>
              <w:right w:val="nil"/>
            </w:tcBorders>
            <w:shd w:val="clear" w:color="000000" w:fill="FFFFFF"/>
            <w:noWrap/>
            <w:vAlign w:val="bottom"/>
            <w:hideMark/>
          </w:tcPr>
          <w:p w14:paraId="47AE71F3"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A5646DB" w14:textId="77777777" w:rsidR="00D57672" w:rsidRPr="00CD7F84" w:rsidRDefault="00D57672" w:rsidP="00D57672">
            <w:pPr>
              <w:spacing w:after="0" w:line="240" w:lineRule="auto"/>
              <w:ind w:firstLineChars="100" w:firstLine="180"/>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2.5 Otros Ingresos y Beneficios Varios</w:t>
            </w:r>
          </w:p>
        </w:tc>
        <w:tc>
          <w:tcPr>
            <w:tcW w:w="2020" w:type="dxa"/>
            <w:tcBorders>
              <w:top w:val="nil"/>
              <w:left w:val="nil"/>
              <w:bottom w:val="single" w:sz="4" w:space="0" w:color="A6A6A6"/>
              <w:right w:val="nil"/>
            </w:tcBorders>
            <w:shd w:val="clear" w:color="000000" w:fill="FFFFFF"/>
            <w:noWrap/>
            <w:vAlign w:val="center"/>
            <w:hideMark/>
          </w:tcPr>
          <w:p w14:paraId="2AE8EF4A"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4530B868"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57DBE1CD" w14:textId="77777777" w:rsidTr="00D57672">
        <w:trPr>
          <w:trHeight w:val="240"/>
        </w:trPr>
        <w:tc>
          <w:tcPr>
            <w:tcW w:w="340" w:type="dxa"/>
            <w:tcBorders>
              <w:top w:val="nil"/>
              <w:left w:val="nil"/>
              <w:bottom w:val="nil"/>
              <w:right w:val="nil"/>
            </w:tcBorders>
            <w:shd w:val="clear" w:color="000000" w:fill="FFFFFF"/>
            <w:noWrap/>
            <w:vAlign w:val="bottom"/>
            <w:hideMark/>
          </w:tcPr>
          <w:p w14:paraId="421C58A3"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lastRenderedPageBreak/>
              <w:t>440</w:t>
            </w:r>
          </w:p>
        </w:tc>
        <w:tc>
          <w:tcPr>
            <w:tcW w:w="100" w:type="dxa"/>
            <w:tcBorders>
              <w:top w:val="nil"/>
              <w:left w:val="single" w:sz="4" w:space="0" w:color="auto"/>
              <w:bottom w:val="single" w:sz="4" w:space="0" w:color="A6A6A6"/>
              <w:right w:val="nil"/>
            </w:tcBorders>
            <w:shd w:val="clear" w:color="000000" w:fill="FFFFFF"/>
            <w:noWrap/>
            <w:vAlign w:val="bottom"/>
            <w:hideMark/>
          </w:tcPr>
          <w:p w14:paraId="548147BF"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EAA3EC1" w14:textId="77777777" w:rsidR="00D57672" w:rsidRPr="00CD7F84" w:rsidRDefault="00D57672" w:rsidP="00D57672">
            <w:pPr>
              <w:spacing w:after="0" w:line="240" w:lineRule="auto"/>
              <w:ind w:firstLineChars="100" w:firstLine="180"/>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2.6 Otros Ingresos Contables No Presupuestarios</w:t>
            </w:r>
          </w:p>
        </w:tc>
        <w:tc>
          <w:tcPr>
            <w:tcW w:w="2020" w:type="dxa"/>
            <w:tcBorders>
              <w:top w:val="nil"/>
              <w:left w:val="nil"/>
              <w:bottom w:val="single" w:sz="4" w:space="0" w:color="A6A6A6"/>
              <w:right w:val="nil"/>
            </w:tcBorders>
            <w:shd w:val="clear" w:color="000000" w:fill="FFFFFF"/>
            <w:noWrap/>
            <w:vAlign w:val="center"/>
            <w:hideMark/>
          </w:tcPr>
          <w:p w14:paraId="6436602E"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1514BE79"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35247337" w14:textId="77777777" w:rsidTr="00D57672">
        <w:trPr>
          <w:trHeight w:val="240"/>
        </w:trPr>
        <w:tc>
          <w:tcPr>
            <w:tcW w:w="340" w:type="dxa"/>
            <w:tcBorders>
              <w:top w:val="nil"/>
              <w:left w:val="nil"/>
              <w:bottom w:val="nil"/>
              <w:right w:val="nil"/>
            </w:tcBorders>
            <w:shd w:val="clear" w:color="000000" w:fill="FFFFFF"/>
            <w:noWrap/>
            <w:vAlign w:val="bottom"/>
            <w:hideMark/>
          </w:tcPr>
          <w:p w14:paraId="29725801"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single" w:sz="4" w:space="0" w:color="auto"/>
              <w:bottom w:val="single" w:sz="4" w:space="0" w:color="A6A6A6"/>
              <w:right w:val="nil"/>
            </w:tcBorders>
            <w:shd w:val="clear" w:color="000000" w:fill="FFFFFF"/>
            <w:noWrap/>
            <w:vAlign w:val="bottom"/>
            <w:hideMark/>
          </w:tcPr>
          <w:p w14:paraId="22A6F2BC"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9BADE00"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2020" w:type="dxa"/>
            <w:tcBorders>
              <w:top w:val="nil"/>
              <w:left w:val="nil"/>
              <w:bottom w:val="single" w:sz="4" w:space="0" w:color="A6A6A6"/>
              <w:right w:val="nil"/>
            </w:tcBorders>
            <w:shd w:val="clear" w:color="000000" w:fill="FFFFFF"/>
            <w:noWrap/>
            <w:vAlign w:val="bottom"/>
            <w:hideMark/>
          </w:tcPr>
          <w:p w14:paraId="10E39FB0"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160" w:type="dxa"/>
            <w:tcBorders>
              <w:top w:val="nil"/>
              <w:left w:val="nil"/>
              <w:bottom w:val="single" w:sz="4" w:space="0" w:color="A6A6A6"/>
              <w:right w:val="single" w:sz="4" w:space="0" w:color="auto"/>
            </w:tcBorders>
            <w:shd w:val="clear" w:color="000000" w:fill="FFFFFF"/>
            <w:noWrap/>
            <w:vAlign w:val="bottom"/>
            <w:hideMark/>
          </w:tcPr>
          <w:p w14:paraId="0771D5D1"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71668B03" w14:textId="77777777" w:rsidTr="00D57672">
        <w:trPr>
          <w:trHeight w:val="240"/>
        </w:trPr>
        <w:tc>
          <w:tcPr>
            <w:tcW w:w="340" w:type="dxa"/>
            <w:tcBorders>
              <w:top w:val="nil"/>
              <w:left w:val="nil"/>
              <w:bottom w:val="nil"/>
              <w:right w:val="nil"/>
            </w:tcBorders>
            <w:shd w:val="clear" w:color="000000" w:fill="FFFFFF"/>
            <w:noWrap/>
            <w:vAlign w:val="bottom"/>
            <w:hideMark/>
          </w:tcPr>
          <w:p w14:paraId="5264D8F9"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single" w:sz="4" w:space="0" w:color="auto"/>
              <w:bottom w:val="single" w:sz="4" w:space="0" w:color="A6A6A6"/>
              <w:right w:val="nil"/>
            </w:tcBorders>
            <w:shd w:val="clear" w:color="000000" w:fill="FFFFFF"/>
            <w:noWrap/>
            <w:vAlign w:val="bottom"/>
            <w:hideMark/>
          </w:tcPr>
          <w:p w14:paraId="01E4BA0D"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EC24649" w14:textId="77777777" w:rsidR="00D57672" w:rsidRPr="00CD7F84" w:rsidRDefault="00D57672" w:rsidP="00D57672">
            <w:pPr>
              <w:spacing w:after="0" w:line="240" w:lineRule="auto"/>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3. Menos Ingresos Presupuestarios No Contables</w:t>
            </w:r>
          </w:p>
        </w:tc>
        <w:tc>
          <w:tcPr>
            <w:tcW w:w="2020" w:type="dxa"/>
            <w:tcBorders>
              <w:top w:val="nil"/>
              <w:left w:val="nil"/>
              <w:bottom w:val="single" w:sz="4" w:space="0" w:color="A6A6A6"/>
              <w:right w:val="nil"/>
            </w:tcBorders>
            <w:shd w:val="clear" w:color="000000" w:fill="FFFFFF"/>
            <w:noWrap/>
            <w:vAlign w:val="bottom"/>
            <w:hideMark/>
          </w:tcPr>
          <w:p w14:paraId="3E0F35E4" w14:textId="77777777" w:rsidR="00D57672" w:rsidRPr="00CD7F84" w:rsidRDefault="00D57672" w:rsidP="00D57672">
            <w:pPr>
              <w:spacing w:after="0" w:line="240" w:lineRule="auto"/>
              <w:jc w:val="right"/>
              <w:rPr>
                <w:rFonts w:ascii="Arial" w:eastAsia="Times New Roman" w:hAnsi="Arial" w:cs="Arial"/>
                <w:b/>
                <w:bCs/>
                <w:color w:val="000000"/>
                <w:sz w:val="18"/>
                <w:szCs w:val="18"/>
                <w:lang w:eastAsia="es-MX"/>
              </w:rPr>
            </w:pPr>
            <w:r w:rsidRPr="00CD7F84">
              <w:rPr>
                <w:rFonts w:ascii="Arial" w:eastAsia="Times New Roman" w:hAnsi="Arial" w:cs="Arial"/>
                <w:b/>
                <w:bCs/>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68932E5D"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763B4516" w14:textId="77777777" w:rsidTr="00D57672">
        <w:trPr>
          <w:trHeight w:val="240"/>
        </w:trPr>
        <w:tc>
          <w:tcPr>
            <w:tcW w:w="340" w:type="dxa"/>
            <w:tcBorders>
              <w:top w:val="nil"/>
              <w:left w:val="nil"/>
              <w:bottom w:val="nil"/>
              <w:right w:val="nil"/>
            </w:tcBorders>
            <w:shd w:val="clear" w:color="000000" w:fill="FFFFFF"/>
            <w:noWrap/>
            <w:vAlign w:val="bottom"/>
            <w:hideMark/>
          </w:tcPr>
          <w:p w14:paraId="05EFDB25"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62</w:t>
            </w:r>
          </w:p>
        </w:tc>
        <w:tc>
          <w:tcPr>
            <w:tcW w:w="100" w:type="dxa"/>
            <w:tcBorders>
              <w:top w:val="nil"/>
              <w:left w:val="single" w:sz="4" w:space="0" w:color="auto"/>
              <w:bottom w:val="single" w:sz="4" w:space="0" w:color="A6A6A6"/>
              <w:right w:val="nil"/>
            </w:tcBorders>
            <w:shd w:val="clear" w:color="000000" w:fill="FFFFFF"/>
            <w:noWrap/>
            <w:vAlign w:val="bottom"/>
            <w:hideMark/>
          </w:tcPr>
          <w:p w14:paraId="5DB6C107"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7181849" w14:textId="77777777" w:rsidR="00D57672" w:rsidRPr="00CD7F84" w:rsidRDefault="00D57672" w:rsidP="00D57672">
            <w:pPr>
              <w:spacing w:after="0" w:line="240" w:lineRule="auto"/>
              <w:ind w:firstLineChars="100" w:firstLine="180"/>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3.1 Aprovechamientos Patrimoniales</w:t>
            </w:r>
          </w:p>
        </w:tc>
        <w:tc>
          <w:tcPr>
            <w:tcW w:w="2020" w:type="dxa"/>
            <w:tcBorders>
              <w:top w:val="nil"/>
              <w:left w:val="nil"/>
              <w:bottom w:val="single" w:sz="4" w:space="0" w:color="A6A6A6"/>
              <w:right w:val="nil"/>
            </w:tcBorders>
            <w:shd w:val="clear" w:color="000000" w:fill="FFFFFF"/>
            <w:noWrap/>
            <w:vAlign w:val="center"/>
            <w:hideMark/>
          </w:tcPr>
          <w:p w14:paraId="02689432"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0109F651"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32D8FC6D" w14:textId="77777777" w:rsidTr="00D57672">
        <w:trPr>
          <w:trHeight w:val="240"/>
        </w:trPr>
        <w:tc>
          <w:tcPr>
            <w:tcW w:w="340" w:type="dxa"/>
            <w:tcBorders>
              <w:top w:val="nil"/>
              <w:left w:val="nil"/>
              <w:bottom w:val="nil"/>
              <w:right w:val="nil"/>
            </w:tcBorders>
            <w:shd w:val="clear" w:color="000000" w:fill="FFFFFF"/>
            <w:noWrap/>
            <w:vAlign w:val="bottom"/>
            <w:hideMark/>
          </w:tcPr>
          <w:p w14:paraId="5AD64EA7"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01</w:t>
            </w:r>
          </w:p>
        </w:tc>
        <w:tc>
          <w:tcPr>
            <w:tcW w:w="100" w:type="dxa"/>
            <w:tcBorders>
              <w:top w:val="nil"/>
              <w:left w:val="single" w:sz="4" w:space="0" w:color="auto"/>
              <w:bottom w:val="single" w:sz="4" w:space="0" w:color="A6A6A6"/>
              <w:right w:val="nil"/>
            </w:tcBorders>
            <w:shd w:val="clear" w:color="000000" w:fill="FFFFFF"/>
            <w:noWrap/>
            <w:vAlign w:val="bottom"/>
            <w:hideMark/>
          </w:tcPr>
          <w:p w14:paraId="6A943874"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346A789" w14:textId="77777777" w:rsidR="00D57672" w:rsidRPr="00CD7F84" w:rsidRDefault="00D57672" w:rsidP="00D57672">
            <w:pPr>
              <w:spacing w:after="0" w:line="240" w:lineRule="auto"/>
              <w:ind w:firstLineChars="100" w:firstLine="180"/>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3.2 Ingresos Derivados de Financiamientos</w:t>
            </w:r>
          </w:p>
        </w:tc>
        <w:tc>
          <w:tcPr>
            <w:tcW w:w="2020" w:type="dxa"/>
            <w:tcBorders>
              <w:top w:val="nil"/>
              <w:left w:val="nil"/>
              <w:bottom w:val="single" w:sz="4" w:space="0" w:color="A6A6A6"/>
              <w:right w:val="nil"/>
            </w:tcBorders>
            <w:shd w:val="clear" w:color="000000" w:fill="FFFFFF"/>
            <w:noWrap/>
            <w:vAlign w:val="center"/>
            <w:hideMark/>
          </w:tcPr>
          <w:p w14:paraId="5896141A"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108E016A"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09921652" w14:textId="77777777" w:rsidTr="00D57672">
        <w:trPr>
          <w:trHeight w:val="240"/>
        </w:trPr>
        <w:tc>
          <w:tcPr>
            <w:tcW w:w="340" w:type="dxa"/>
            <w:tcBorders>
              <w:top w:val="nil"/>
              <w:left w:val="nil"/>
              <w:bottom w:val="nil"/>
              <w:right w:val="nil"/>
            </w:tcBorders>
            <w:shd w:val="clear" w:color="000000" w:fill="FFFFFF"/>
            <w:noWrap/>
            <w:vAlign w:val="bottom"/>
            <w:hideMark/>
          </w:tcPr>
          <w:p w14:paraId="4958AEEC"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96</w:t>
            </w:r>
          </w:p>
        </w:tc>
        <w:tc>
          <w:tcPr>
            <w:tcW w:w="100" w:type="dxa"/>
            <w:tcBorders>
              <w:top w:val="nil"/>
              <w:left w:val="single" w:sz="4" w:space="0" w:color="auto"/>
              <w:bottom w:val="single" w:sz="4" w:space="0" w:color="A6A6A6"/>
              <w:right w:val="nil"/>
            </w:tcBorders>
            <w:shd w:val="clear" w:color="000000" w:fill="FFFFFF"/>
            <w:noWrap/>
            <w:vAlign w:val="bottom"/>
            <w:hideMark/>
          </w:tcPr>
          <w:p w14:paraId="6A3B7EF4"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7825413" w14:textId="77777777" w:rsidR="00D57672" w:rsidRPr="00CD7F84" w:rsidRDefault="00D57672" w:rsidP="00D57672">
            <w:pPr>
              <w:spacing w:after="0" w:line="240" w:lineRule="auto"/>
              <w:ind w:firstLineChars="100" w:firstLine="180"/>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3.3 Otros Ingresos Presupuestarios No Contables</w:t>
            </w:r>
          </w:p>
        </w:tc>
        <w:tc>
          <w:tcPr>
            <w:tcW w:w="2020" w:type="dxa"/>
            <w:tcBorders>
              <w:top w:val="nil"/>
              <w:left w:val="nil"/>
              <w:bottom w:val="single" w:sz="4" w:space="0" w:color="A6A6A6"/>
              <w:right w:val="nil"/>
            </w:tcBorders>
            <w:shd w:val="clear" w:color="000000" w:fill="FFFFFF"/>
            <w:noWrap/>
            <w:vAlign w:val="center"/>
            <w:hideMark/>
          </w:tcPr>
          <w:p w14:paraId="2DE012ED"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0</w:t>
            </w:r>
          </w:p>
        </w:tc>
        <w:tc>
          <w:tcPr>
            <w:tcW w:w="160" w:type="dxa"/>
            <w:tcBorders>
              <w:top w:val="nil"/>
              <w:left w:val="nil"/>
              <w:bottom w:val="single" w:sz="4" w:space="0" w:color="A6A6A6"/>
              <w:right w:val="single" w:sz="4" w:space="0" w:color="auto"/>
            </w:tcBorders>
            <w:shd w:val="clear" w:color="000000" w:fill="FFFFFF"/>
            <w:noWrap/>
            <w:vAlign w:val="bottom"/>
            <w:hideMark/>
          </w:tcPr>
          <w:p w14:paraId="0842E684"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02D66E8F" w14:textId="77777777" w:rsidTr="00D57672">
        <w:trPr>
          <w:trHeight w:val="240"/>
        </w:trPr>
        <w:tc>
          <w:tcPr>
            <w:tcW w:w="340" w:type="dxa"/>
            <w:tcBorders>
              <w:top w:val="nil"/>
              <w:left w:val="nil"/>
              <w:bottom w:val="nil"/>
              <w:right w:val="nil"/>
            </w:tcBorders>
            <w:shd w:val="clear" w:color="000000" w:fill="FFFFFF"/>
            <w:noWrap/>
            <w:vAlign w:val="bottom"/>
            <w:hideMark/>
          </w:tcPr>
          <w:p w14:paraId="446EFC64"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single" w:sz="4" w:space="0" w:color="auto"/>
              <w:bottom w:val="single" w:sz="4" w:space="0" w:color="auto"/>
              <w:right w:val="nil"/>
            </w:tcBorders>
            <w:shd w:val="clear" w:color="000000" w:fill="FFFFFF"/>
            <w:noWrap/>
            <w:vAlign w:val="bottom"/>
            <w:hideMark/>
          </w:tcPr>
          <w:p w14:paraId="70D54F6F"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7400" w:type="dxa"/>
            <w:gridSpan w:val="3"/>
            <w:tcBorders>
              <w:top w:val="single" w:sz="4" w:space="0" w:color="A6A6A6"/>
              <w:left w:val="nil"/>
              <w:bottom w:val="single" w:sz="4" w:space="0" w:color="auto"/>
              <w:right w:val="single" w:sz="4" w:space="0" w:color="A6A6A6"/>
            </w:tcBorders>
            <w:shd w:val="clear" w:color="000000" w:fill="FFFFFF"/>
            <w:noWrap/>
            <w:vAlign w:val="bottom"/>
            <w:hideMark/>
          </w:tcPr>
          <w:p w14:paraId="42553DA0" w14:textId="77777777" w:rsidR="00D57672" w:rsidRPr="00CD7F84" w:rsidRDefault="00D57672" w:rsidP="00D57672">
            <w:pPr>
              <w:spacing w:after="0" w:line="240" w:lineRule="auto"/>
              <w:jc w:val="center"/>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2020" w:type="dxa"/>
            <w:tcBorders>
              <w:top w:val="nil"/>
              <w:left w:val="nil"/>
              <w:bottom w:val="single" w:sz="4" w:space="0" w:color="auto"/>
              <w:right w:val="nil"/>
            </w:tcBorders>
            <w:shd w:val="clear" w:color="000000" w:fill="FFFFFF"/>
            <w:noWrap/>
            <w:vAlign w:val="bottom"/>
            <w:hideMark/>
          </w:tcPr>
          <w:p w14:paraId="5B29F6F8" w14:textId="77777777" w:rsidR="00D57672" w:rsidRPr="00CD7F84" w:rsidRDefault="00D57672" w:rsidP="00D57672">
            <w:pPr>
              <w:spacing w:after="0" w:line="240" w:lineRule="auto"/>
              <w:jc w:val="right"/>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160" w:type="dxa"/>
            <w:tcBorders>
              <w:top w:val="nil"/>
              <w:left w:val="nil"/>
              <w:bottom w:val="single" w:sz="4" w:space="0" w:color="auto"/>
              <w:right w:val="single" w:sz="4" w:space="0" w:color="auto"/>
            </w:tcBorders>
            <w:shd w:val="clear" w:color="000000" w:fill="FFFFFF"/>
            <w:noWrap/>
            <w:vAlign w:val="bottom"/>
            <w:hideMark/>
          </w:tcPr>
          <w:p w14:paraId="73F46BBF"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r w:rsidR="00D57672" w:rsidRPr="00CD7F84" w14:paraId="2EF1354D" w14:textId="77777777" w:rsidTr="00D57672">
        <w:trPr>
          <w:trHeight w:val="240"/>
        </w:trPr>
        <w:tc>
          <w:tcPr>
            <w:tcW w:w="340" w:type="dxa"/>
            <w:tcBorders>
              <w:top w:val="nil"/>
              <w:left w:val="nil"/>
              <w:bottom w:val="nil"/>
              <w:right w:val="nil"/>
            </w:tcBorders>
            <w:shd w:val="clear" w:color="000000" w:fill="FFFFFF"/>
            <w:noWrap/>
            <w:vAlign w:val="bottom"/>
            <w:hideMark/>
          </w:tcPr>
          <w:p w14:paraId="775C1446"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single" w:sz="4" w:space="0" w:color="auto"/>
              <w:bottom w:val="single" w:sz="4" w:space="0" w:color="auto"/>
              <w:right w:val="nil"/>
            </w:tcBorders>
            <w:shd w:val="clear" w:color="000000" w:fill="339933"/>
            <w:noWrap/>
            <w:vAlign w:val="center"/>
            <w:hideMark/>
          </w:tcPr>
          <w:p w14:paraId="2282C7B5" w14:textId="77777777" w:rsidR="00D57672" w:rsidRPr="00CD7F84" w:rsidRDefault="00D57672" w:rsidP="00D57672">
            <w:pPr>
              <w:spacing w:after="0" w:line="240" w:lineRule="auto"/>
              <w:rPr>
                <w:rFonts w:ascii="Arial" w:eastAsia="Times New Roman" w:hAnsi="Arial" w:cs="Arial"/>
                <w:b/>
                <w:bCs/>
                <w:color w:val="FFFFFF"/>
                <w:sz w:val="18"/>
                <w:szCs w:val="18"/>
                <w:lang w:eastAsia="es-MX"/>
              </w:rPr>
            </w:pPr>
            <w:r w:rsidRPr="00CD7F84">
              <w:rPr>
                <w:rFonts w:ascii="Arial" w:eastAsia="Times New Roman" w:hAnsi="Arial" w:cs="Arial"/>
                <w:b/>
                <w:bCs/>
                <w:color w:val="FFFFFF"/>
                <w:sz w:val="18"/>
                <w:szCs w:val="18"/>
                <w:lang w:eastAsia="es-MX"/>
              </w:rPr>
              <w:t> </w:t>
            </w:r>
          </w:p>
        </w:tc>
        <w:tc>
          <w:tcPr>
            <w:tcW w:w="7400" w:type="dxa"/>
            <w:gridSpan w:val="3"/>
            <w:tcBorders>
              <w:top w:val="single" w:sz="4" w:space="0" w:color="auto"/>
              <w:left w:val="nil"/>
              <w:bottom w:val="single" w:sz="4" w:space="0" w:color="auto"/>
              <w:right w:val="single" w:sz="4" w:space="0" w:color="000000"/>
            </w:tcBorders>
            <w:shd w:val="clear" w:color="000000" w:fill="339933"/>
            <w:noWrap/>
            <w:vAlign w:val="center"/>
            <w:hideMark/>
          </w:tcPr>
          <w:p w14:paraId="0E342221" w14:textId="77777777" w:rsidR="00D57672" w:rsidRPr="00CD7F84" w:rsidRDefault="00D57672" w:rsidP="00D57672">
            <w:pPr>
              <w:spacing w:after="0" w:line="240" w:lineRule="auto"/>
              <w:rPr>
                <w:rFonts w:ascii="Arial" w:eastAsia="Times New Roman" w:hAnsi="Arial" w:cs="Arial"/>
                <w:b/>
                <w:bCs/>
                <w:color w:val="FFFFFF"/>
                <w:sz w:val="18"/>
                <w:szCs w:val="18"/>
                <w:lang w:eastAsia="es-MX"/>
              </w:rPr>
            </w:pPr>
            <w:r w:rsidRPr="00CD7F84">
              <w:rPr>
                <w:rFonts w:ascii="Arial" w:eastAsia="Times New Roman" w:hAnsi="Arial" w:cs="Arial"/>
                <w:b/>
                <w:bCs/>
                <w:color w:val="FFFFFF"/>
                <w:sz w:val="18"/>
                <w:szCs w:val="18"/>
                <w:lang w:eastAsia="es-MX"/>
              </w:rPr>
              <w:t>4. Total de Ingresos Contables</w:t>
            </w:r>
          </w:p>
        </w:tc>
        <w:tc>
          <w:tcPr>
            <w:tcW w:w="2020" w:type="dxa"/>
            <w:tcBorders>
              <w:top w:val="nil"/>
              <w:left w:val="nil"/>
              <w:bottom w:val="single" w:sz="4" w:space="0" w:color="auto"/>
              <w:right w:val="nil"/>
            </w:tcBorders>
            <w:shd w:val="clear" w:color="000000" w:fill="339933"/>
            <w:noWrap/>
            <w:vAlign w:val="center"/>
            <w:hideMark/>
          </w:tcPr>
          <w:p w14:paraId="010E0862" w14:textId="2AC97697" w:rsidR="00D57672" w:rsidRPr="00CD7F84" w:rsidRDefault="001779FB" w:rsidP="00D57672">
            <w:pPr>
              <w:spacing w:after="0" w:line="240" w:lineRule="auto"/>
              <w:jc w:val="right"/>
              <w:rPr>
                <w:rFonts w:ascii="Arial" w:eastAsia="Times New Roman" w:hAnsi="Arial" w:cs="Arial"/>
                <w:b/>
                <w:bCs/>
                <w:color w:val="FFFFFF"/>
                <w:sz w:val="18"/>
                <w:szCs w:val="18"/>
                <w:lang w:eastAsia="es-MX"/>
              </w:rPr>
            </w:pPr>
            <w:r>
              <w:rPr>
                <w:rFonts w:ascii="Arial" w:eastAsia="Times New Roman" w:hAnsi="Arial" w:cs="Arial"/>
                <w:b/>
                <w:bCs/>
                <w:color w:val="FFFFFF"/>
                <w:sz w:val="18"/>
                <w:szCs w:val="18"/>
                <w:lang w:eastAsia="es-MX"/>
              </w:rPr>
              <w:t>150,125,443.49</w:t>
            </w:r>
          </w:p>
        </w:tc>
        <w:tc>
          <w:tcPr>
            <w:tcW w:w="160" w:type="dxa"/>
            <w:tcBorders>
              <w:top w:val="nil"/>
              <w:left w:val="nil"/>
              <w:bottom w:val="single" w:sz="4" w:space="0" w:color="auto"/>
              <w:right w:val="single" w:sz="4" w:space="0" w:color="auto"/>
            </w:tcBorders>
            <w:shd w:val="clear" w:color="000000" w:fill="339933"/>
            <w:noWrap/>
            <w:vAlign w:val="center"/>
            <w:hideMark/>
          </w:tcPr>
          <w:p w14:paraId="12645A84" w14:textId="77777777" w:rsidR="00D57672" w:rsidRPr="00CD7F84" w:rsidRDefault="00D57672" w:rsidP="00D57672">
            <w:pPr>
              <w:spacing w:after="0" w:line="240" w:lineRule="auto"/>
              <w:rPr>
                <w:rFonts w:ascii="Arial" w:eastAsia="Times New Roman" w:hAnsi="Arial" w:cs="Arial"/>
                <w:b/>
                <w:bCs/>
                <w:color w:val="FFFFFF"/>
                <w:sz w:val="18"/>
                <w:szCs w:val="18"/>
                <w:lang w:eastAsia="es-MX"/>
              </w:rPr>
            </w:pPr>
            <w:r w:rsidRPr="00CD7F84">
              <w:rPr>
                <w:rFonts w:ascii="Arial" w:eastAsia="Times New Roman" w:hAnsi="Arial" w:cs="Arial"/>
                <w:b/>
                <w:bCs/>
                <w:color w:val="FFFFFF"/>
                <w:sz w:val="18"/>
                <w:szCs w:val="18"/>
                <w:lang w:eastAsia="es-MX"/>
              </w:rPr>
              <w:t> </w:t>
            </w:r>
          </w:p>
        </w:tc>
      </w:tr>
      <w:tr w:rsidR="00D57672" w:rsidRPr="00CD7F84" w14:paraId="737EB886" w14:textId="77777777" w:rsidTr="00D57672">
        <w:trPr>
          <w:trHeight w:val="240"/>
        </w:trPr>
        <w:tc>
          <w:tcPr>
            <w:tcW w:w="340" w:type="dxa"/>
            <w:tcBorders>
              <w:top w:val="nil"/>
              <w:left w:val="nil"/>
              <w:bottom w:val="nil"/>
              <w:right w:val="nil"/>
            </w:tcBorders>
            <w:shd w:val="clear" w:color="000000" w:fill="FFFFFF"/>
            <w:noWrap/>
            <w:vAlign w:val="bottom"/>
            <w:hideMark/>
          </w:tcPr>
          <w:p w14:paraId="7696848D" w14:textId="77777777" w:rsidR="00D57672" w:rsidRPr="00CD7F84" w:rsidRDefault="00D57672" w:rsidP="00D57672">
            <w:pPr>
              <w:spacing w:after="0" w:line="240" w:lineRule="auto"/>
              <w:rPr>
                <w:rFonts w:ascii="Arial" w:eastAsia="Times New Roman" w:hAnsi="Arial" w:cs="Arial"/>
                <w:color w:val="FFFFFF"/>
                <w:sz w:val="10"/>
                <w:szCs w:val="10"/>
                <w:lang w:eastAsia="es-MX"/>
              </w:rPr>
            </w:pPr>
            <w:r w:rsidRPr="00CD7F84">
              <w:rPr>
                <w:rFonts w:ascii="Arial" w:eastAsia="Times New Roman" w:hAnsi="Arial" w:cs="Arial"/>
                <w:color w:val="FFFFFF"/>
                <w:sz w:val="10"/>
                <w:szCs w:val="10"/>
                <w:lang w:eastAsia="es-MX"/>
              </w:rPr>
              <w:t> </w:t>
            </w:r>
          </w:p>
        </w:tc>
        <w:tc>
          <w:tcPr>
            <w:tcW w:w="100" w:type="dxa"/>
            <w:tcBorders>
              <w:top w:val="nil"/>
              <w:left w:val="nil"/>
              <w:bottom w:val="nil"/>
              <w:right w:val="nil"/>
            </w:tcBorders>
            <w:shd w:val="clear" w:color="000000" w:fill="FFFFFF"/>
            <w:noWrap/>
            <w:vAlign w:val="bottom"/>
            <w:hideMark/>
          </w:tcPr>
          <w:p w14:paraId="076818EA"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4600" w:type="dxa"/>
            <w:tcBorders>
              <w:top w:val="nil"/>
              <w:left w:val="nil"/>
              <w:bottom w:val="nil"/>
              <w:right w:val="nil"/>
            </w:tcBorders>
            <w:shd w:val="clear" w:color="000000" w:fill="FFFFFF"/>
            <w:noWrap/>
            <w:vAlign w:val="bottom"/>
            <w:hideMark/>
          </w:tcPr>
          <w:p w14:paraId="3F90724B"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260" w:type="dxa"/>
            <w:tcBorders>
              <w:top w:val="nil"/>
              <w:left w:val="nil"/>
              <w:bottom w:val="nil"/>
              <w:right w:val="nil"/>
            </w:tcBorders>
            <w:shd w:val="clear" w:color="000000" w:fill="FFFFFF"/>
            <w:noWrap/>
            <w:vAlign w:val="bottom"/>
            <w:hideMark/>
          </w:tcPr>
          <w:p w14:paraId="237D844F"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2540" w:type="dxa"/>
            <w:tcBorders>
              <w:top w:val="nil"/>
              <w:left w:val="nil"/>
              <w:bottom w:val="nil"/>
              <w:right w:val="nil"/>
            </w:tcBorders>
            <w:shd w:val="clear" w:color="000000" w:fill="FFFFFF"/>
            <w:noWrap/>
            <w:vAlign w:val="bottom"/>
            <w:hideMark/>
          </w:tcPr>
          <w:p w14:paraId="2149951B"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2020" w:type="dxa"/>
            <w:tcBorders>
              <w:top w:val="nil"/>
              <w:left w:val="nil"/>
              <w:bottom w:val="nil"/>
              <w:right w:val="nil"/>
            </w:tcBorders>
            <w:shd w:val="clear" w:color="000000" w:fill="FFFFFF"/>
            <w:noWrap/>
            <w:vAlign w:val="bottom"/>
            <w:hideMark/>
          </w:tcPr>
          <w:p w14:paraId="1EE9EE73"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c>
          <w:tcPr>
            <w:tcW w:w="160" w:type="dxa"/>
            <w:tcBorders>
              <w:top w:val="nil"/>
              <w:left w:val="nil"/>
              <w:bottom w:val="nil"/>
              <w:right w:val="nil"/>
            </w:tcBorders>
            <w:shd w:val="clear" w:color="000000" w:fill="FFFFFF"/>
            <w:noWrap/>
            <w:vAlign w:val="bottom"/>
            <w:hideMark/>
          </w:tcPr>
          <w:p w14:paraId="0F6D69C1" w14:textId="77777777" w:rsidR="00D57672" w:rsidRPr="00CD7F84" w:rsidRDefault="00D57672" w:rsidP="00D57672">
            <w:pPr>
              <w:spacing w:after="0" w:line="240" w:lineRule="auto"/>
              <w:rPr>
                <w:rFonts w:ascii="Arial" w:eastAsia="Times New Roman" w:hAnsi="Arial" w:cs="Arial"/>
                <w:color w:val="000000"/>
                <w:sz w:val="18"/>
                <w:szCs w:val="18"/>
                <w:lang w:eastAsia="es-MX"/>
              </w:rPr>
            </w:pPr>
            <w:r w:rsidRPr="00CD7F84">
              <w:rPr>
                <w:rFonts w:ascii="Arial" w:eastAsia="Times New Roman" w:hAnsi="Arial" w:cs="Arial"/>
                <w:color w:val="000000"/>
                <w:sz w:val="18"/>
                <w:szCs w:val="18"/>
                <w:lang w:eastAsia="es-MX"/>
              </w:rPr>
              <w:t> </w:t>
            </w:r>
          </w:p>
        </w:tc>
      </w:tr>
    </w:tbl>
    <w:p w14:paraId="24468927" w14:textId="508344C7" w:rsidR="004746A3" w:rsidRPr="00CD7F84" w:rsidRDefault="004746A3" w:rsidP="004746A3">
      <w:pPr>
        <w:pStyle w:val="Sinespaciado"/>
        <w:jc w:val="both"/>
        <w:rPr>
          <w:rFonts w:ascii="Arial" w:hAnsi="Arial" w:cs="Arial"/>
          <w:b/>
        </w:rPr>
      </w:pPr>
    </w:p>
    <w:p w14:paraId="593C9D20" w14:textId="11DC2846" w:rsidR="00117A75" w:rsidRPr="00CD7F84" w:rsidRDefault="00117A75" w:rsidP="00117A75">
      <w:pPr>
        <w:pStyle w:val="Sinespaciado"/>
        <w:jc w:val="both"/>
        <w:rPr>
          <w:rFonts w:ascii="Arial" w:hAnsi="Arial" w:cs="Arial"/>
          <w:b/>
          <w:bCs/>
        </w:rPr>
      </w:pPr>
      <w:r w:rsidRPr="00CD7F84">
        <w:rPr>
          <w:rFonts w:ascii="Arial" w:hAnsi="Arial" w:cs="Arial"/>
          <w:b/>
          <w:bCs/>
        </w:rPr>
        <w:t>1. Total de Ingresos Presupuestarios: $</w:t>
      </w:r>
      <w:r w:rsidR="001779FB" w:rsidRPr="001779FB">
        <w:rPr>
          <w:rFonts w:ascii="Arial" w:hAnsi="Arial" w:cs="Arial"/>
          <w:b/>
          <w:bCs/>
        </w:rPr>
        <w:t>150,125,443.49</w:t>
      </w:r>
    </w:p>
    <w:p w14:paraId="0564A999" w14:textId="77777777" w:rsidR="00117A75" w:rsidRPr="00CD7F84" w:rsidRDefault="00117A75" w:rsidP="00117A75">
      <w:pPr>
        <w:pStyle w:val="Sinespaciado"/>
        <w:numPr>
          <w:ilvl w:val="0"/>
          <w:numId w:val="28"/>
        </w:numPr>
        <w:jc w:val="both"/>
        <w:rPr>
          <w:rFonts w:ascii="Arial" w:hAnsi="Arial" w:cs="Arial"/>
        </w:rPr>
      </w:pPr>
      <w:r w:rsidRPr="00CD7F84">
        <w:rPr>
          <w:rFonts w:ascii="Arial" w:hAnsi="Arial" w:cs="Arial"/>
        </w:rPr>
        <w:t>Esta cifra representa el total de ingresos asignados en el presupuesto, es decir, aquellos ingresos que se han estimado y aprobado dentro del plan financiero anual. Estos ingresos son clave para financiar las actividades y proyectos de la entidad pública o el organismo que administra los fondos.</w:t>
      </w:r>
    </w:p>
    <w:p w14:paraId="01CB0550" w14:textId="77777777" w:rsidR="00117A75" w:rsidRPr="00CD7F84" w:rsidRDefault="00117A75" w:rsidP="00117A75">
      <w:pPr>
        <w:pStyle w:val="Sinespaciado"/>
        <w:numPr>
          <w:ilvl w:val="0"/>
          <w:numId w:val="28"/>
        </w:numPr>
        <w:jc w:val="both"/>
        <w:rPr>
          <w:rFonts w:ascii="Arial" w:hAnsi="Arial" w:cs="Arial"/>
        </w:rPr>
      </w:pPr>
      <w:r w:rsidRPr="00CD7F84">
        <w:rPr>
          <w:rFonts w:ascii="Arial" w:hAnsi="Arial" w:cs="Arial"/>
        </w:rPr>
        <w:t>Dado que no hay ingresos adicionales contables no presupuestarios, este monto se mantiene como la única fuente de ingresos para el periodo que se está evaluando.</w:t>
      </w:r>
    </w:p>
    <w:p w14:paraId="368FC68A" w14:textId="77777777" w:rsidR="00117A75" w:rsidRPr="00CD7F84" w:rsidRDefault="00117A75" w:rsidP="00117A75">
      <w:pPr>
        <w:pStyle w:val="Sinespaciado"/>
        <w:ind w:left="720"/>
        <w:jc w:val="both"/>
        <w:rPr>
          <w:rFonts w:ascii="Arial" w:hAnsi="Arial" w:cs="Arial"/>
        </w:rPr>
      </w:pPr>
    </w:p>
    <w:p w14:paraId="6497806A" w14:textId="095A04C7" w:rsidR="00117A75" w:rsidRPr="00CD7F84" w:rsidRDefault="00117A75" w:rsidP="00117A75">
      <w:pPr>
        <w:pStyle w:val="Sinespaciado"/>
        <w:numPr>
          <w:ilvl w:val="0"/>
          <w:numId w:val="16"/>
        </w:numPr>
        <w:jc w:val="both"/>
        <w:rPr>
          <w:rFonts w:ascii="Arial" w:hAnsi="Arial" w:cs="Arial"/>
          <w:b/>
          <w:bCs/>
        </w:rPr>
      </w:pPr>
      <w:r w:rsidRPr="00CD7F84">
        <w:rPr>
          <w:rFonts w:ascii="Arial" w:hAnsi="Arial" w:cs="Arial"/>
          <w:b/>
          <w:bCs/>
        </w:rPr>
        <w:t>Ingresos Contables No Presupuestarios: $0</w:t>
      </w:r>
    </w:p>
    <w:p w14:paraId="235B8715" w14:textId="77777777" w:rsidR="00117A75" w:rsidRPr="00CD7F84" w:rsidRDefault="00117A75" w:rsidP="00117A75">
      <w:pPr>
        <w:pStyle w:val="Sinespaciado"/>
        <w:ind w:left="648"/>
        <w:jc w:val="both"/>
        <w:rPr>
          <w:rFonts w:ascii="Arial" w:hAnsi="Arial" w:cs="Arial"/>
          <w:b/>
          <w:bCs/>
        </w:rPr>
      </w:pPr>
    </w:p>
    <w:p w14:paraId="23263EC0" w14:textId="77777777" w:rsidR="00117A75" w:rsidRPr="00CD7F84" w:rsidRDefault="00117A75" w:rsidP="00117A75">
      <w:pPr>
        <w:pStyle w:val="Sinespaciado"/>
        <w:numPr>
          <w:ilvl w:val="0"/>
          <w:numId w:val="29"/>
        </w:numPr>
        <w:jc w:val="both"/>
        <w:rPr>
          <w:rFonts w:ascii="Arial" w:hAnsi="Arial" w:cs="Arial"/>
        </w:rPr>
      </w:pPr>
      <w:r w:rsidRPr="00CD7F84">
        <w:rPr>
          <w:rFonts w:ascii="Arial" w:hAnsi="Arial" w:cs="Arial"/>
        </w:rPr>
        <w:t>No se registran ingresos contables no presupuestarios, lo cual indica que no se han generado recursos adicionales que no estaban previstos en el presupuesto. Este apartado suele incluir ingresos por fluctuaciones en inventarios, beneficios no programados o la disminución de ciertas provisiones, pero en este caso, no se identifican tales variaciones.</w:t>
      </w:r>
    </w:p>
    <w:p w14:paraId="6769D378" w14:textId="77777777" w:rsidR="005C0896" w:rsidRPr="00CD7F84" w:rsidRDefault="005C0896" w:rsidP="00FB0963">
      <w:pPr>
        <w:pStyle w:val="Sinespaciado"/>
        <w:jc w:val="both"/>
        <w:rPr>
          <w:rFonts w:ascii="Arial" w:hAnsi="Arial" w:cs="Arial"/>
        </w:rPr>
      </w:pPr>
    </w:p>
    <w:p w14:paraId="3CCA458A" w14:textId="77777777" w:rsidR="009A747A" w:rsidRPr="00CD7F84" w:rsidRDefault="009A747A" w:rsidP="00FB0963">
      <w:pPr>
        <w:pStyle w:val="Sinespaciado"/>
        <w:jc w:val="both"/>
        <w:rPr>
          <w:rFonts w:ascii="Arial" w:hAnsi="Arial" w:cs="Arial"/>
        </w:rPr>
      </w:pPr>
    </w:p>
    <w:tbl>
      <w:tblPr>
        <w:tblW w:w="0" w:type="auto"/>
        <w:tblCellMar>
          <w:left w:w="70" w:type="dxa"/>
          <w:right w:w="70" w:type="dxa"/>
        </w:tblCellMar>
        <w:tblLook w:val="04A0" w:firstRow="1" w:lastRow="0" w:firstColumn="1" w:lastColumn="0" w:noHBand="0" w:noVBand="1"/>
      </w:tblPr>
      <w:tblGrid>
        <w:gridCol w:w="611"/>
        <w:gridCol w:w="1393"/>
        <w:gridCol w:w="1392"/>
        <w:gridCol w:w="1392"/>
        <w:gridCol w:w="3438"/>
        <w:gridCol w:w="612"/>
      </w:tblGrid>
      <w:tr w:rsidR="001779FB" w:rsidRPr="001779FB" w14:paraId="1829AD81" w14:textId="77777777" w:rsidTr="001779FB">
        <w:trPr>
          <w:trHeight w:val="300"/>
        </w:trPr>
        <w:tc>
          <w:tcPr>
            <w:tcW w:w="0" w:type="auto"/>
            <w:gridSpan w:val="6"/>
            <w:tcBorders>
              <w:top w:val="nil"/>
              <w:left w:val="nil"/>
              <w:bottom w:val="nil"/>
              <w:right w:val="nil"/>
            </w:tcBorders>
            <w:shd w:val="clear" w:color="auto" w:fill="auto"/>
            <w:noWrap/>
            <w:vAlign w:val="bottom"/>
            <w:hideMark/>
          </w:tcPr>
          <w:p w14:paraId="6CCF816C" w14:textId="680D1770" w:rsidR="001779FB" w:rsidRPr="001779FB" w:rsidRDefault="001779FB" w:rsidP="001779FB">
            <w:pPr>
              <w:spacing w:after="0" w:line="240" w:lineRule="auto"/>
              <w:rPr>
                <w:rFonts w:ascii="Calibri" w:eastAsia="Times New Roman" w:hAnsi="Calibri" w:cs="Calibri"/>
                <w:color w:val="000000"/>
                <w:lang w:eastAsia="es-MX"/>
              </w:rPr>
            </w:pPr>
            <w:r w:rsidRPr="001779FB">
              <w:rPr>
                <w:rFonts w:ascii="Calibri" w:eastAsia="Times New Roman" w:hAnsi="Calibri" w:cs="Calibri"/>
                <w:noProof/>
                <w:color w:val="000000"/>
                <w:lang w:eastAsia="es-MX"/>
              </w:rPr>
              <w:drawing>
                <wp:anchor distT="0" distB="0" distL="114300" distR="114300" simplePos="0" relativeHeight="251664384" behindDoc="0" locked="0" layoutInCell="1" allowOverlap="1" wp14:anchorId="507065E3" wp14:editId="30E54ECF">
                  <wp:simplePos x="0" y="0"/>
                  <wp:positionH relativeFrom="column">
                    <wp:posOffset>0</wp:posOffset>
                  </wp:positionH>
                  <wp:positionV relativeFrom="paragraph">
                    <wp:posOffset>0</wp:posOffset>
                  </wp:positionV>
                  <wp:extent cx="885825" cy="885825"/>
                  <wp:effectExtent l="0" t="0" r="9525" b="9525"/>
                  <wp:wrapNone/>
                  <wp:docPr id="3" name="Imagen 3">
                    <a:extLst xmlns:a="http://schemas.openxmlformats.org/drawingml/2006/main">
                      <a:ext uri="{FF2B5EF4-FFF2-40B4-BE49-F238E27FC236}">
                        <a16:creationId xmlns:a16="http://schemas.microsoft.com/office/drawing/2014/main" id="{39805DBA-A229-DA99-B7B7-42ED68E419A3}"/>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39805DBA-A229-DA99-B7B7-42ED68E419A3}"/>
                              </a:ext>
                            </a:extLst>
                          </pic:cNvPr>
                          <pic:cNvPicPr>
                            <a:picLocks noChangeAspect="1"/>
                          </pic:cNvPicPr>
                        </pic:nvPicPr>
                        <pic:blipFill>
                          <a:blip r:link="rId11"/>
                          <a:stretch>
                            <a:fillRect/>
                          </a:stretch>
                        </pic:blipFill>
                        <pic:spPr>
                          <a:xfrm>
                            <a:off x="0" y="0"/>
                            <a:ext cx="889000" cy="889000"/>
                          </a:xfrm>
                          <a:prstGeom prst="rect">
                            <a:avLst/>
                          </a:prstGeom>
                        </pic:spPr>
                      </pic:pic>
                    </a:graphicData>
                  </a:graphic>
                  <wp14:sizeRelH relativeFrom="page">
                    <wp14:pctWidth>0</wp14:pctWidth>
                  </wp14:sizeRelH>
                  <wp14:sizeRelV relativeFrom="page">
                    <wp14:pctHeight>0</wp14:pctHeight>
                  </wp14:sizeRelV>
                </wp:anchor>
              </w:drawing>
            </w:r>
            <w:r w:rsidRPr="001779FB">
              <w:rPr>
                <w:rFonts w:ascii="Calibri" w:eastAsia="Times New Roman" w:hAnsi="Calibri" w:cs="Calibri"/>
                <w:noProof/>
                <w:color w:val="000000"/>
                <w:lang w:eastAsia="es-MX"/>
              </w:rPr>
              <w:drawing>
                <wp:anchor distT="0" distB="0" distL="114300" distR="114300" simplePos="0" relativeHeight="251665408" behindDoc="0" locked="0" layoutInCell="1" allowOverlap="1" wp14:anchorId="0301881D" wp14:editId="435825EB">
                  <wp:simplePos x="0" y="0"/>
                  <wp:positionH relativeFrom="column">
                    <wp:posOffset>4657725</wp:posOffset>
                  </wp:positionH>
                  <wp:positionV relativeFrom="paragraph">
                    <wp:posOffset>0</wp:posOffset>
                  </wp:positionV>
                  <wp:extent cx="885825" cy="885825"/>
                  <wp:effectExtent l="0" t="0" r="9525" b="9525"/>
                  <wp:wrapNone/>
                  <wp:docPr id="5" name="Imagen 2">
                    <a:extLst xmlns:a="http://schemas.openxmlformats.org/drawingml/2006/main">
                      <a:ext uri="{FF2B5EF4-FFF2-40B4-BE49-F238E27FC236}">
                        <a16:creationId xmlns:a16="http://schemas.microsoft.com/office/drawing/2014/main" id="{A0EA69C3-6EDA-C63E-2203-C9D58C43B525}"/>
                      </a:ext>
                    </a:extLst>
                  </wp:docPr>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0EA69C3-6EDA-C63E-2203-C9D58C43B525}"/>
                              </a:ext>
                            </a:extLst>
                          </pic:cNvPr>
                          <pic:cNvPicPr>
                            <a:picLocks noChangeAspect="1"/>
                          </pic:cNvPicPr>
                        </pic:nvPicPr>
                        <pic:blipFill>
                          <a:blip r:link="rId12"/>
                          <a:stretch>
                            <a:fillRect/>
                          </a:stretch>
                        </pic:blipFill>
                        <pic:spPr>
                          <a:xfrm>
                            <a:off x="0" y="0"/>
                            <a:ext cx="889000" cy="8890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8698"/>
            </w:tblGrid>
            <w:tr w:rsidR="001779FB" w:rsidRPr="001779FB" w14:paraId="25D5FBAA" w14:textId="77777777">
              <w:trPr>
                <w:trHeight w:val="300"/>
                <w:tblCellSpacing w:w="0" w:type="dxa"/>
              </w:trPr>
              <w:tc>
                <w:tcPr>
                  <w:tcW w:w="8880" w:type="dxa"/>
                  <w:tcBorders>
                    <w:top w:val="nil"/>
                    <w:left w:val="nil"/>
                    <w:bottom w:val="nil"/>
                    <w:right w:val="nil"/>
                  </w:tcBorders>
                  <w:shd w:val="clear" w:color="000000" w:fill="FFFFFF"/>
                  <w:noWrap/>
                  <w:vAlign w:val="bottom"/>
                  <w:hideMark/>
                </w:tcPr>
                <w:p w14:paraId="6FA4F19D" w14:textId="77777777" w:rsidR="001779FB" w:rsidRPr="001779FB" w:rsidRDefault="001779FB" w:rsidP="001779FB">
                  <w:pPr>
                    <w:spacing w:after="0" w:line="240" w:lineRule="auto"/>
                    <w:jc w:val="center"/>
                    <w:rPr>
                      <w:rFonts w:ascii="Arial" w:eastAsia="Times New Roman" w:hAnsi="Arial" w:cs="Arial"/>
                      <w:b/>
                      <w:bCs/>
                      <w:sz w:val="18"/>
                      <w:szCs w:val="18"/>
                      <w:lang w:eastAsia="es-MX"/>
                    </w:rPr>
                  </w:pPr>
                  <w:r w:rsidRPr="001779FB">
                    <w:rPr>
                      <w:rFonts w:ascii="Arial" w:eastAsia="Times New Roman" w:hAnsi="Arial" w:cs="Arial"/>
                      <w:b/>
                      <w:bCs/>
                      <w:sz w:val="18"/>
                      <w:szCs w:val="18"/>
                      <w:lang w:eastAsia="es-MX"/>
                    </w:rPr>
                    <w:t>Cuenta Pública 2024</w:t>
                  </w:r>
                </w:p>
              </w:tc>
            </w:tr>
          </w:tbl>
          <w:p w14:paraId="1D246454" w14:textId="77777777" w:rsidR="001779FB" w:rsidRPr="001779FB" w:rsidRDefault="001779FB" w:rsidP="001779FB">
            <w:pPr>
              <w:spacing w:after="0" w:line="240" w:lineRule="auto"/>
              <w:rPr>
                <w:rFonts w:ascii="Calibri" w:eastAsia="Times New Roman" w:hAnsi="Calibri" w:cs="Calibri"/>
                <w:color w:val="000000"/>
                <w:lang w:eastAsia="es-MX"/>
              </w:rPr>
            </w:pPr>
          </w:p>
        </w:tc>
      </w:tr>
      <w:tr w:rsidR="001779FB" w:rsidRPr="001779FB" w14:paraId="0997BEAD" w14:textId="77777777" w:rsidTr="001779FB">
        <w:trPr>
          <w:trHeight w:val="300"/>
        </w:trPr>
        <w:tc>
          <w:tcPr>
            <w:tcW w:w="0" w:type="auto"/>
            <w:gridSpan w:val="6"/>
            <w:tcBorders>
              <w:top w:val="nil"/>
              <w:left w:val="nil"/>
              <w:bottom w:val="nil"/>
              <w:right w:val="nil"/>
            </w:tcBorders>
            <w:shd w:val="clear" w:color="000000" w:fill="FFFFFF"/>
            <w:noWrap/>
            <w:vAlign w:val="bottom"/>
            <w:hideMark/>
          </w:tcPr>
          <w:p w14:paraId="11F1F02E" w14:textId="77777777" w:rsidR="001779FB" w:rsidRPr="001779FB" w:rsidRDefault="001779FB" w:rsidP="001779FB">
            <w:pPr>
              <w:spacing w:after="0" w:line="240" w:lineRule="auto"/>
              <w:jc w:val="center"/>
              <w:rPr>
                <w:rFonts w:ascii="Arial" w:eastAsia="Times New Roman" w:hAnsi="Arial" w:cs="Arial"/>
                <w:b/>
                <w:bCs/>
                <w:sz w:val="18"/>
                <w:szCs w:val="18"/>
                <w:lang w:eastAsia="es-MX"/>
              </w:rPr>
            </w:pPr>
            <w:r w:rsidRPr="001779FB">
              <w:rPr>
                <w:rFonts w:ascii="Arial" w:eastAsia="Times New Roman" w:hAnsi="Arial" w:cs="Arial"/>
                <w:b/>
                <w:bCs/>
                <w:sz w:val="18"/>
                <w:szCs w:val="18"/>
                <w:lang w:eastAsia="es-MX"/>
              </w:rPr>
              <w:t>TRIBUNAL DE JUSTICIA ADMINISTRATIVA DEL ESTADO DE MICHOACAN DE OCAMPO</w:t>
            </w:r>
          </w:p>
        </w:tc>
      </w:tr>
      <w:tr w:rsidR="001779FB" w:rsidRPr="001779FB" w14:paraId="03ADA273" w14:textId="77777777" w:rsidTr="001779FB">
        <w:trPr>
          <w:trHeight w:val="240"/>
        </w:trPr>
        <w:tc>
          <w:tcPr>
            <w:tcW w:w="0" w:type="auto"/>
            <w:gridSpan w:val="6"/>
            <w:tcBorders>
              <w:top w:val="nil"/>
              <w:left w:val="nil"/>
              <w:bottom w:val="nil"/>
              <w:right w:val="nil"/>
            </w:tcBorders>
            <w:shd w:val="clear" w:color="000000" w:fill="FFFFFF"/>
            <w:noWrap/>
            <w:vAlign w:val="bottom"/>
            <w:hideMark/>
          </w:tcPr>
          <w:p w14:paraId="1D7A9B89" w14:textId="77777777" w:rsidR="001779FB" w:rsidRPr="001779FB" w:rsidRDefault="001779FB" w:rsidP="001779FB">
            <w:pPr>
              <w:spacing w:after="0" w:line="240" w:lineRule="auto"/>
              <w:jc w:val="center"/>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Conciliación entre los Egresos Presupuestarios y los Gastos Contables</w:t>
            </w:r>
          </w:p>
        </w:tc>
      </w:tr>
      <w:tr w:rsidR="001779FB" w:rsidRPr="001779FB" w14:paraId="5AFF3606" w14:textId="77777777" w:rsidTr="001779FB">
        <w:trPr>
          <w:trHeight w:val="300"/>
        </w:trPr>
        <w:tc>
          <w:tcPr>
            <w:tcW w:w="0" w:type="auto"/>
            <w:gridSpan w:val="6"/>
            <w:tcBorders>
              <w:top w:val="nil"/>
              <w:left w:val="nil"/>
              <w:bottom w:val="nil"/>
              <w:right w:val="nil"/>
            </w:tcBorders>
            <w:shd w:val="clear" w:color="000000" w:fill="FFFFFF"/>
            <w:noWrap/>
            <w:vAlign w:val="bottom"/>
            <w:hideMark/>
          </w:tcPr>
          <w:p w14:paraId="373DDACA" w14:textId="77777777" w:rsidR="001779FB" w:rsidRPr="001779FB" w:rsidRDefault="001779FB" w:rsidP="001779FB">
            <w:pPr>
              <w:spacing w:after="0" w:line="240" w:lineRule="auto"/>
              <w:jc w:val="center"/>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 xml:space="preserve">Correspondiente del 1 de </w:t>
            </w:r>
            <w:proofErr w:type="gramStart"/>
            <w:r w:rsidRPr="001779FB">
              <w:rPr>
                <w:rFonts w:ascii="Arial" w:eastAsia="Times New Roman" w:hAnsi="Arial" w:cs="Arial"/>
                <w:b/>
                <w:bCs/>
                <w:color w:val="000000"/>
                <w:sz w:val="18"/>
                <w:szCs w:val="18"/>
                <w:lang w:eastAsia="es-MX"/>
              </w:rPr>
              <w:t>Enero</w:t>
            </w:r>
            <w:proofErr w:type="gramEnd"/>
            <w:r w:rsidRPr="001779FB">
              <w:rPr>
                <w:rFonts w:ascii="Arial" w:eastAsia="Times New Roman" w:hAnsi="Arial" w:cs="Arial"/>
                <w:b/>
                <w:bCs/>
                <w:color w:val="000000"/>
                <w:sz w:val="18"/>
                <w:szCs w:val="18"/>
                <w:lang w:eastAsia="es-MX"/>
              </w:rPr>
              <w:t xml:space="preserve"> al 31 de Diciembre de 2024</w:t>
            </w:r>
          </w:p>
        </w:tc>
      </w:tr>
      <w:tr w:rsidR="001779FB" w:rsidRPr="001779FB" w14:paraId="1FF14152" w14:textId="77777777" w:rsidTr="001779FB">
        <w:trPr>
          <w:trHeight w:val="300"/>
        </w:trPr>
        <w:tc>
          <w:tcPr>
            <w:tcW w:w="0" w:type="auto"/>
            <w:gridSpan w:val="6"/>
            <w:tcBorders>
              <w:top w:val="nil"/>
              <w:left w:val="nil"/>
              <w:bottom w:val="nil"/>
              <w:right w:val="nil"/>
            </w:tcBorders>
            <w:shd w:val="clear" w:color="000000" w:fill="FFFFFF"/>
            <w:noWrap/>
            <w:vAlign w:val="bottom"/>
            <w:hideMark/>
          </w:tcPr>
          <w:p w14:paraId="0BC85854" w14:textId="77777777" w:rsidR="001779FB" w:rsidRPr="001779FB" w:rsidRDefault="001779FB" w:rsidP="001779FB">
            <w:pPr>
              <w:spacing w:after="0" w:line="240" w:lineRule="auto"/>
              <w:jc w:val="center"/>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(Cifras en pesos)</w:t>
            </w:r>
          </w:p>
        </w:tc>
      </w:tr>
      <w:tr w:rsidR="001779FB" w:rsidRPr="001779FB" w14:paraId="758AE4EE" w14:textId="77777777" w:rsidTr="001779FB">
        <w:trPr>
          <w:trHeight w:val="240"/>
        </w:trPr>
        <w:tc>
          <w:tcPr>
            <w:tcW w:w="0" w:type="auto"/>
            <w:tcBorders>
              <w:top w:val="nil"/>
              <w:left w:val="nil"/>
              <w:bottom w:val="nil"/>
              <w:right w:val="nil"/>
            </w:tcBorders>
            <w:shd w:val="clear" w:color="000000" w:fill="FFFFFF"/>
            <w:noWrap/>
            <w:vAlign w:val="bottom"/>
            <w:hideMark/>
          </w:tcPr>
          <w:p w14:paraId="0563A01D"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5A022A49" w14:textId="77777777" w:rsidR="001779FB" w:rsidRPr="001779FB" w:rsidRDefault="001779FB" w:rsidP="001779FB">
            <w:pPr>
              <w:spacing w:after="0" w:line="240" w:lineRule="auto"/>
              <w:jc w:val="center"/>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01D23BD" w14:textId="77777777" w:rsidR="001779FB" w:rsidRPr="001779FB" w:rsidRDefault="001779FB" w:rsidP="001779FB">
            <w:pPr>
              <w:spacing w:after="0" w:line="240" w:lineRule="auto"/>
              <w:jc w:val="center"/>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18F0CEBF" w14:textId="77777777" w:rsidR="001779FB" w:rsidRPr="001779FB" w:rsidRDefault="001779FB" w:rsidP="001779FB">
            <w:pPr>
              <w:spacing w:after="0" w:line="240" w:lineRule="auto"/>
              <w:jc w:val="center"/>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69383AFE" w14:textId="77777777" w:rsidR="001779FB" w:rsidRPr="001779FB" w:rsidRDefault="001779FB" w:rsidP="001779FB">
            <w:pPr>
              <w:spacing w:after="0" w:line="240" w:lineRule="auto"/>
              <w:jc w:val="center"/>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 </w:t>
            </w:r>
          </w:p>
        </w:tc>
        <w:tc>
          <w:tcPr>
            <w:tcW w:w="0" w:type="auto"/>
            <w:tcBorders>
              <w:top w:val="nil"/>
              <w:left w:val="nil"/>
              <w:bottom w:val="nil"/>
              <w:right w:val="nil"/>
            </w:tcBorders>
            <w:shd w:val="clear" w:color="000000" w:fill="FFFFFF"/>
            <w:noWrap/>
            <w:vAlign w:val="bottom"/>
            <w:hideMark/>
          </w:tcPr>
          <w:p w14:paraId="2D3C18A9"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0D583C3A" w14:textId="77777777" w:rsidTr="001779FB">
        <w:trPr>
          <w:trHeight w:val="240"/>
        </w:trPr>
        <w:tc>
          <w:tcPr>
            <w:tcW w:w="0" w:type="auto"/>
            <w:tcBorders>
              <w:top w:val="single" w:sz="4" w:space="0" w:color="auto"/>
              <w:left w:val="single" w:sz="4" w:space="0" w:color="auto"/>
              <w:bottom w:val="single" w:sz="4" w:space="0" w:color="auto"/>
              <w:right w:val="nil"/>
            </w:tcBorders>
            <w:shd w:val="clear" w:color="000000" w:fill="339933"/>
            <w:noWrap/>
            <w:vAlign w:val="center"/>
            <w:hideMark/>
          </w:tcPr>
          <w:p w14:paraId="6C7D80FC" w14:textId="77777777" w:rsidR="001779FB" w:rsidRPr="001779FB" w:rsidRDefault="001779FB" w:rsidP="001779FB">
            <w:pPr>
              <w:spacing w:after="0" w:line="240" w:lineRule="auto"/>
              <w:rPr>
                <w:rFonts w:ascii="Arial" w:eastAsia="Times New Roman" w:hAnsi="Arial" w:cs="Arial"/>
                <w:b/>
                <w:bCs/>
                <w:color w:val="FFFFFF"/>
                <w:sz w:val="18"/>
                <w:szCs w:val="18"/>
                <w:lang w:eastAsia="es-MX"/>
              </w:rPr>
            </w:pPr>
            <w:r w:rsidRPr="001779FB">
              <w:rPr>
                <w:rFonts w:ascii="Arial" w:eastAsia="Times New Roman" w:hAnsi="Arial" w:cs="Arial"/>
                <w:b/>
                <w:bCs/>
                <w:color w:val="FFFFFF"/>
                <w:sz w:val="18"/>
                <w:szCs w:val="18"/>
                <w:lang w:eastAsia="es-MX"/>
              </w:rPr>
              <w:t> </w:t>
            </w:r>
          </w:p>
        </w:tc>
        <w:tc>
          <w:tcPr>
            <w:tcW w:w="0" w:type="auto"/>
            <w:gridSpan w:val="3"/>
            <w:tcBorders>
              <w:top w:val="single" w:sz="4" w:space="0" w:color="auto"/>
              <w:left w:val="nil"/>
              <w:bottom w:val="single" w:sz="4" w:space="0" w:color="auto"/>
              <w:right w:val="single" w:sz="4" w:space="0" w:color="000000"/>
            </w:tcBorders>
            <w:shd w:val="clear" w:color="000000" w:fill="339933"/>
            <w:noWrap/>
            <w:vAlign w:val="center"/>
            <w:hideMark/>
          </w:tcPr>
          <w:p w14:paraId="25CA2D93" w14:textId="77777777" w:rsidR="001779FB" w:rsidRPr="001779FB" w:rsidRDefault="001779FB" w:rsidP="001779FB">
            <w:pPr>
              <w:spacing w:after="0" w:line="240" w:lineRule="auto"/>
              <w:rPr>
                <w:rFonts w:ascii="Arial" w:eastAsia="Times New Roman" w:hAnsi="Arial" w:cs="Arial"/>
                <w:b/>
                <w:bCs/>
                <w:color w:val="FFFFFF"/>
                <w:sz w:val="18"/>
                <w:szCs w:val="18"/>
                <w:lang w:eastAsia="es-MX"/>
              </w:rPr>
            </w:pPr>
            <w:r w:rsidRPr="001779FB">
              <w:rPr>
                <w:rFonts w:ascii="Arial" w:eastAsia="Times New Roman" w:hAnsi="Arial" w:cs="Arial"/>
                <w:b/>
                <w:bCs/>
                <w:color w:val="FFFFFF"/>
                <w:sz w:val="18"/>
                <w:szCs w:val="18"/>
                <w:lang w:eastAsia="es-MX"/>
              </w:rPr>
              <w:t>1. Total de Egresos Presupuestarios</w:t>
            </w:r>
          </w:p>
        </w:tc>
        <w:tc>
          <w:tcPr>
            <w:tcW w:w="0" w:type="auto"/>
            <w:tcBorders>
              <w:top w:val="single" w:sz="4" w:space="0" w:color="auto"/>
              <w:left w:val="nil"/>
              <w:bottom w:val="single" w:sz="4" w:space="0" w:color="auto"/>
              <w:right w:val="nil"/>
            </w:tcBorders>
            <w:shd w:val="clear" w:color="000000" w:fill="339933"/>
            <w:noWrap/>
            <w:vAlign w:val="center"/>
            <w:hideMark/>
          </w:tcPr>
          <w:p w14:paraId="584314C7" w14:textId="77777777" w:rsidR="001779FB" w:rsidRPr="001779FB" w:rsidRDefault="001779FB" w:rsidP="001779FB">
            <w:pPr>
              <w:spacing w:after="0" w:line="240" w:lineRule="auto"/>
              <w:jc w:val="right"/>
              <w:rPr>
                <w:rFonts w:ascii="Arial" w:eastAsia="Times New Roman" w:hAnsi="Arial" w:cs="Arial"/>
                <w:b/>
                <w:bCs/>
                <w:color w:val="FFFFFF"/>
                <w:sz w:val="18"/>
                <w:szCs w:val="18"/>
                <w:lang w:eastAsia="es-MX"/>
              </w:rPr>
            </w:pPr>
            <w:r w:rsidRPr="001779FB">
              <w:rPr>
                <w:rFonts w:ascii="Arial" w:eastAsia="Times New Roman" w:hAnsi="Arial" w:cs="Arial"/>
                <w:b/>
                <w:bCs/>
                <w:color w:val="FFFFFF"/>
                <w:sz w:val="18"/>
                <w:szCs w:val="18"/>
                <w:lang w:eastAsia="es-MX"/>
              </w:rPr>
              <w:t>151,959,479</w:t>
            </w:r>
          </w:p>
        </w:tc>
        <w:tc>
          <w:tcPr>
            <w:tcW w:w="0" w:type="auto"/>
            <w:tcBorders>
              <w:top w:val="single" w:sz="4" w:space="0" w:color="auto"/>
              <w:left w:val="nil"/>
              <w:bottom w:val="single" w:sz="4" w:space="0" w:color="auto"/>
              <w:right w:val="single" w:sz="4" w:space="0" w:color="auto"/>
            </w:tcBorders>
            <w:shd w:val="clear" w:color="000000" w:fill="339933"/>
            <w:noWrap/>
            <w:vAlign w:val="center"/>
            <w:hideMark/>
          </w:tcPr>
          <w:p w14:paraId="2080EEDC" w14:textId="77777777" w:rsidR="001779FB" w:rsidRPr="001779FB" w:rsidRDefault="001779FB" w:rsidP="001779FB">
            <w:pPr>
              <w:spacing w:after="0" w:line="240" w:lineRule="auto"/>
              <w:rPr>
                <w:rFonts w:ascii="Arial" w:eastAsia="Times New Roman" w:hAnsi="Arial" w:cs="Arial"/>
                <w:b/>
                <w:bCs/>
                <w:color w:val="FFFFFF"/>
                <w:sz w:val="18"/>
                <w:szCs w:val="18"/>
                <w:lang w:eastAsia="es-MX"/>
              </w:rPr>
            </w:pPr>
            <w:r w:rsidRPr="001779FB">
              <w:rPr>
                <w:rFonts w:ascii="Arial" w:eastAsia="Times New Roman" w:hAnsi="Arial" w:cs="Arial"/>
                <w:b/>
                <w:bCs/>
                <w:color w:val="FFFFFF"/>
                <w:sz w:val="18"/>
                <w:szCs w:val="18"/>
                <w:lang w:eastAsia="es-MX"/>
              </w:rPr>
              <w:t> </w:t>
            </w:r>
          </w:p>
        </w:tc>
      </w:tr>
      <w:tr w:rsidR="001779FB" w:rsidRPr="001779FB" w14:paraId="48CF6753"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0D0B296E"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uto"/>
              <w:left w:val="nil"/>
              <w:bottom w:val="single" w:sz="4" w:space="0" w:color="A6A6A6"/>
              <w:right w:val="single" w:sz="4" w:space="0" w:color="A6A6A6"/>
            </w:tcBorders>
            <w:shd w:val="clear" w:color="000000" w:fill="FFFFFF"/>
            <w:noWrap/>
            <w:vAlign w:val="bottom"/>
            <w:hideMark/>
          </w:tcPr>
          <w:p w14:paraId="004128D2" w14:textId="77777777" w:rsidR="001779FB" w:rsidRPr="001779FB" w:rsidRDefault="001779FB" w:rsidP="001779FB">
            <w:pPr>
              <w:spacing w:after="0" w:line="240" w:lineRule="auto"/>
              <w:jc w:val="center"/>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tcBorders>
              <w:top w:val="nil"/>
              <w:left w:val="nil"/>
              <w:bottom w:val="single" w:sz="4" w:space="0" w:color="A6A6A6"/>
              <w:right w:val="nil"/>
            </w:tcBorders>
            <w:shd w:val="clear" w:color="000000" w:fill="FFFFFF"/>
            <w:noWrap/>
            <w:vAlign w:val="bottom"/>
            <w:hideMark/>
          </w:tcPr>
          <w:p w14:paraId="5EC7BB2E"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tcBorders>
              <w:top w:val="nil"/>
              <w:left w:val="nil"/>
              <w:bottom w:val="single" w:sz="4" w:space="0" w:color="A6A6A6"/>
              <w:right w:val="single" w:sz="4" w:space="0" w:color="auto"/>
            </w:tcBorders>
            <w:shd w:val="clear" w:color="000000" w:fill="FFFFFF"/>
            <w:noWrap/>
            <w:vAlign w:val="bottom"/>
            <w:hideMark/>
          </w:tcPr>
          <w:p w14:paraId="2F64CB13" w14:textId="77777777" w:rsidR="001779FB" w:rsidRPr="001779FB" w:rsidRDefault="001779FB" w:rsidP="001779FB">
            <w:pPr>
              <w:spacing w:after="0" w:line="240" w:lineRule="auto"/>
              <w:jc w:val="center"/>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5A8D75E8"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57BBC9AC"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A34A240" w14:textId="77777777" w:rsidR="001779FB" w:rsidRPr="001779FB" w:rsidRDefault="001779FB" w:rsidP="001779FB">
            <w:pPr>
              <w:spacing w:after="0" w:line="240" w:lineRule="auto"/>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2. Menos Egresos Presupuestarios No Contables</w:t>
            </w:r>
          </w:p>
        </w:tc>
        <w:tc>
          <w:tcPr>
            <w:tcW w:w="0" w:type="auto"/>
            <w:tcBorders>
              <w:top w:val="nil"/>
              <w:left w:val="nil"/>
              <w:bottom w:val="single" w:sz="4" w:space="0" w:color="A6A6A6"/>
              <w:right w:val="nil"/>
            </w:tcBorders>
            <w:shd w:val="clear" w:color="000000" w:fill="FFFFFF"/>
            <w:noWrap/>
            <w:vAlign w:val="center"/>
            <w:hideMark/>
          </w:tcPr>
          <w:p w14:paraId="30415821" w14:textId="77777777" w:rsidR="001779FB" w:rsidRPr="001779FB" w:rsidRDefault="001779FB" w:rsidP="001779FB">
            <w:pPr>
              <w:spacing w:after="0" w:line="240" w:lineRule="auto"/>
              <w:jc w:val="right"/>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22,456,508</w:t>
            </w:r>
          </w:p>
        </w:tc>
        <w:tc>
          <w:tcPr>
            <w:tcW w:w="0" w:type="auto"/>
            <w:tcBorders>
              <w:top w:val="nil"/>
              <w:left w:val="nil"/>
              <w:bottom w:val="single" w:sz="4" w:space="0" w:color="A6A6A6"/>
              <w:right w:val="single" w:sz="4" w:space="0" w:color="auto"/>
            </w:tcBorders>
            <w:shd w:val="clear" w:color="000000" w:fill="FFFFFF"/>
            <w:noWrap/>
            <w:vAlign w:val="bottom"/>
            <w:hideMark/>
          </w:tcPr>
          <w:p w14:paraId="55DEAC86"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22E561CE"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7FF12E54"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28B3FAE"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 Materias Primas y Materiales de Producción y Comercialización </w:t>
            </w:r>
          </w:p>
        </w:tc>
        <w:tc>
          <w:tcPr>
            <w:tcW w:w="0" w:type="auto"/>
            <w:tcBorders>
              <w:top w:val="nil"/>
              <w:left w:val="nil"/>
              <w:bottom w:val="single" w:sz="4" w:space="0" w:color="A6A6A6"/>
              <w:right w:val="nil"/>
            </w:tcBorders>
            <w:shd w:val="clear" w:color="000000" w:fill="FFFFFF"/>
            <w:noWrap/>
            <w:vAlign w:val="center"/>
            <w:hideMark/>
          </w:tcPr>
          <w:p w14:paraId="1316D719"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6E46883C"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26E5979D"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54E5E6FD"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2DB58DF"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2.2 Materiales y Suministros</w:t>
            </w:r>
          </w:p>
        </w:tc>
        <w:tc>
          <w:tcPr>
            <w:tcW w:w="0" w:type="auto"/>
            <w:tcBorders>
              <w:top w:val="nil"/>
              <w:left w:val="nil"/>
              <w:bottom w:val="single" w:sz="4" w:space="0" w:color="A6A6A6"/>
              <w:right w:val="nil"/>
            </w:tcBorders>
            <w:shd w:val="clear" w:color="000000" w:fill="FFFFFF"/>
            <w:noWrap/>
            <w:vAlign w:val="center"/>
            <w:hideMark/>
          </w:tcPr>
          <w:p w14:paraId="03ED1824"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3,133,897</w:t>
            </w:r>
          </w:p>
        </w:tc>
        <w:tc>
          <w:tcPr>
            <w:tcW w:w="0" w:type="auto"/>
            <w:tcBorders>
              <w:top w:val="nil"/>
              <w:left w:val="nil"/>
              <w:bottom w:val="single" w:sz="4" w:space="0" w:color="A6A6A6"/>
              <w:right w:val="single" w:sz="4" w:space="0" w:color="auto"/>
            </w:tcBorders>
            <w:shd w:val="clear" w:color="000000" w:fill="FFFFFF"/>
            <w:noWrap/>
            <w:vAlign w:val="bottom"/>
            <w:hideMark/>
          </w:tcPr>
          <w:p w14:paraId="39C3C83D"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0D2C74F9"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50F63880"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0E277DF"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2.3 Mobiliario y Equipo de Administración</w:t>
            </w:r>
          </w:p>
        </w:tc>
        <w:tc>
          <w:tcPr>
            <w:tcW w:w="0" w:type="auto"/>
            <w:tcBorders>
              <w:top w:val="nil"/>
              <w:left w:val="nil"/>
              <w:bottom w:val="single" w:sz="4" w:space="0" w:color="A6A6A6"/>
              <w:right w:val="nil"/>
            </w:tcBorders>
            <w:shd w:val="clear" w:color="000000" w:fill="FFFFFF"/>
            <w:noWrap/>
            <w:vAlign w:val="center"/>
            <w:hideMark/>
          </w:tcPr>
          <w:p w14:paraId="5B1D52AB"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2,003,646</w:t>
            </w:r>
          </w:p>
        </w:tc>
        <w:tc>
          <w:tcPr>
            <w:tcW w:w="0" w:type="auto"/>
            <w:tcBorders>
              <w:top w:val="nil"/>
              <w:left w:val="nil"/>
              <w:bottom w:val="single" w:sz="4" w:space="0" w:color="A6A6A6"/>
              <w:right w:val="single" w:sz="4" w:space="0" w:color="auto"/>
            </w:tcBorders>
            <w:shd w:val="clear" w:color="000000" w:fill="FFFFFF"/>
            <w:noWrap/>
            <w:vAlign w:val="bottom"/>
            <w:hideMark/>
          </w:tcPr>
          <w:p w14:paraId="0EF94DDB"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76E39FA8"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7D902096"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D3F1A2C"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2.4 Mobiliario y Equipo Educacional y Recreativo </w:t>
            </w:r>
          </w:p>
        </w:tc>
        <w:tc>
          <w:tcPr>
            <w:tcW w:w="0" w:type="auto"/>
            <w:tcBorders>
              <w:top w:val="nil"/>
              <w:left w:val="nil"/>
              <w:bottom w:val="single" w:sz="4" w:space="0" w:color="A6A6A6"/>
              <w:right w:val="nil"/>
            </w:tcBorders>
            <w:shd w:val="clear" w:color="000000" w:fill="FFFFFF"/>
            <w:noWrap/>
            <w:vAlign w:val="center"/>
            <w:hideMark/>
          </w:tcPr>
          <w:p w14:paraId="18DBD13E"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43F70766"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3C9875C9"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1570D470"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4928F73"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2.5 Equipo e Instrumental Médico y de Laboratorio </w:t>
            </w:r>
          </w:p>
        </w:tc>
        <w:tc>
          <w:tcPr>
            <w:tcW w:w="0" w:type="auto"/>
            <w:tcBorders>
              <w:top w:val="nil"/>
              <w:left w:val="nil"/>
              <w:bottom w:val="single" w:sz="4" w:space="0" w:color="A6A6A6"/>
              <w:right w:val="nil"/>
            </w:tcBorders>
            <w:shd w:val="clear" w:color="000000" w:fill="FFFFFF"/>
            <w:noWrap/>
            <w:vAlign w:val="center"/>
            <w:hideMark/>
          </w:tcPr>
          <w:p w14:paraId="2596028D"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06EC918D"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18F1ED99"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3FEB7643"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724C4CD"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2.6 Vehículos y Equipo de Transporte </w:t>
            </w:r>
          </w:p>
        </w:tc>
        <w:tc>
          <w:tcPr>
            <w:tcW w:w="0" w:type="auto"/>
            <w:tcBorders>
              <w:top w:val="nil"/>
              <w:left w:val="nil"/>
              <w:bottom w:val="single" w:sz="4" w:space="0" w:color="A6A6A6"/>
              <w:right w:val="nil"/>
            </w:tcBorders>
            <w:shd w:val="clear" w:color="000000" w:fill="FFFFFF"/>
            <w:noWrap/>
            <w:vAlign w:val="center"/>
            <w:hideMark/>
          </w:tcPr>
          <w:p w14:paraId="689ECBDB"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440,000</w:t>
            </w:r>
          </w:p>
        </w:tc>
        <w:tc>
          <w:tcPr>
            <w:tcW w:w="0" w:type="auto"/>
            <w:tcBorders>
              <w:top w:val="nil"/>
              <w:left w:val="nil"/>
              <w:bottom w:val="single" w:sz="4" w:space="0" w:color="A6A6A6"/>
              <w:right w:val="single" w:sz="4" w:space="0" w:color="auto"/>
            </w:tcBorders>
            <w:shd w:val="clear" w:color="000000" w:fill="FFFFFF"/>
            <w:noWrap/>
            <w:vAlign w:val="bottom"/>
            <w:hideMark/>
          </w:tcPr>
          <w:p w14:paraId="2EFF732A"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18B11E48"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1434CA2C"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83CA751"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2.7 Equipo de Defensa y Seguridad </w:t>
            </w:r>
          </w:p>
        </w:tc>
        <w:tc>
          <w:tcPr>
            <w:tcW w:w="0" w:type="auto"/>
            <w:tcBorders>
              <w:top w:val="nil"/>
              <w:left w:val="nil"/>
              <w:bottom w:val="single" w:sz="4" w:space="0" w:color="A6A6A6"/>
              <w:right w:val="nil"/>
            </w:tcBorders>
            <w:shd w:val="clear" w:color="000000" w:fill="FFFFFF"/>
            <w:noWrap/>
            <w:vAlign w:val="center"/>
            <w:hideMark/>
          </w:tcPr>
          <w:p w14:paraId="59EBA424"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4004F17D"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58D6B015"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5DE369C6"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85DC4EA"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2.8 Maquinaria, Otros Equipos y Herramientas </w:t>
            </w:r>
          </w:p>
        </w:tc>
        <w:tc>
          <w:tcPr>
            <w:tcW w:w="0" w:type="auto"/>
            <w:tcBorders>
              <w:top w:val="nil"/>
              <w:left w:val="nil"/>
              <w:bottom w:val="single" w:sz="4" w:space="0" w:color="A6A6A6"/>
              <w:right w:val="nil"/>
            </w:tcBorders>
            <w:shd w:val="clear" w:color="000000" w:fill="FFFFFF"/>
            <w:noWrap/>
            <w:vAlign w:val="center"/>
            <w:hideMark/>
          </w:tcPr>
          <w:p w14:paraId="40584C1B"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616,229</w:t>
            </w:r>
          </w:p>
        </w:tc>
        <w:tc>
          <w:tcPr>
            <w:tcW w:w="0" w:type="auto"/>
            <w:tcBorders>
              <w:top w:val="nil"/>
              <w:left w:val="nil"/>
              <w:bottom w:val="single" w:sz="4" w:space="0" w:color="A6A6A6"/>
              <w:right w:val="single" w:sz="4" w:space="0" w:color="auto"/>
            </w:tcBorders>
            <w:shd w:val="clear" w:color="000000" w:fill="FFFFFF"/>
            <w:noWrap/>
            <w:vAlign w:val="bottom"/>
            <w:hideMark/>
          </w:tcPr>
          <w:p w14:paraId="166C6E78"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144069EB"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3F2E0233"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3173FEF"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2.9 Activos Biológicos </w:t>
            </w:r>
          </w:p>
        </w:tc>
        <w:tc>
          <w:tcPr>
            <w:tcW w:w="0" w:type="auto"/>
            <w:tcBorders>
              <w:top w:val="nil"/>
              <w:left w:val="nil"/>
              <w:bottom w:val="single" w:sz="4" w:space="0" w:color="A6A6A6"/>
              <w:right w:val="nil"/>
            </w:tcBorders>
            <w:shd w:val="clear" w:color="000000" w:fill="FFFFFF"/>
            <w:noWrap/>
            <w:vAlign w:val="center"/>
            <w:hideMark/>
          </w:tcPr>
          <w:p w14:paraId="0DFC92C3"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2D96FBA3"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6E893132"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062C1DB6"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lastRenderedPageBreak/>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57C9194"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2.10 Bienes Inmuebles </w:t>
            </w:r>
          </w:p>
        </w:tc>
        <w:tc>
          <w:tcPr>
            <w:tcW w:w="0" w:type="auto"/>
            <w:tcBorders>
              <w:top w:val="nil"/>
              <w:left w:val="nil"/>
              <w:bottom w:val="single" w:sz="4" w:space="0" w:color="A6A6A6"/>
              <w:right w:val="nil"/>
            </w:tcBorders>
            <w:shd w:val="clear" w:color="000000" w:fill="FFFFFF"/>
            <w:noWrap/>
            <w:vAlign w:val="center"/>
            <w:hideMark/>
          </w:tcPr>
          <w:p w14:paraId="76E9B906"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1,500,000</w:t>
            </w:r>
          </w:p>
        </w:tc>
        <w:tc>
          <w:tcPr>
            <w:tcW w:w="0" w:type="auto"/>
            <w:tcBorders>
              <w:top w:val="nil"/>
              <w:left w:val="nil"/>
              <w:bottom w:val="single" w:sz="4" w:space="0" w:color="A6A6A6"/>
              <w:right w:val="single" w:sz="4" w:space="0" w:color="auto"/>
            </w:tcBorders>
            <w:shd w:val="clear" w:color="000000" w:fill="FFFFFF"/>
            <w:noWrap/>
            <w:vAlign w:val="bottom"/>
            <w:hideMark/>
          </w:tcPr>
          <w:p w14:paraId="7F6C0859"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7948180F"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2031368A"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B060ADA"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2.11 Activos Intangibles </w:t>
            </w:r>
          </w:p>
        </w:tc>
        <w:tc>
          <w:tcPr>
            <w:tcW w:w="0" w:type="auto"/>
            <w:tcBorders>
              <w:top w:val="nil"/>
              <w:left w:val="nil"/>
              <w:bottom w:val="single" w:sz="4" w:space="0" w:color="A6A6A6"/>
              <w:right w:val="nil"/>
            </w:tcBorders>
            <w:shd w:val="clear" w:color="000000" w:fill="FFFFFF"/>
            <w:noWrap/>
            <w:vAlign w:val="center"/>
            <w:hideMark/>
          </w:tcPr>
          <w:p w14:paraId="51DB01F2"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59E675F5"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07731B6A"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5DCFF268"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D935C79"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2.12 Obra Pública en Bienes de Dominio Público</w:t>
            </w:r>
          </w:p>
        </w:tc>
        <w:tc>
          <w:tcPr>
            <w:tcW w:w="0" w:type="auto"/>
            <w:tcBorders>
              <w:top w:val="nil"/>
              <w:left w:val="nil"/>
              <w:bottom w:val="single" w:sz="4" w:space="0" w:color="A6A6A6"/>
              <w:right w:val="nil"/>
            </w:tcBorders>
            <w:shd w:val="clear" w:color="000000" w:fill="FFFFFF"/>
            <w:noWrap/>
            <w:vAlign w:val="center"/>
            <w:hideMark/>
          </w:tcPr>
          <w:p w14:paraId="694F3584"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EC50590"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526565BD"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65EF6A87"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2CD69FA6"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2.13 Obra Pública en Bienes Propios </w:t>
            </w:r>
          </w:p>
        </w:tc>
        <w:tc>
          <w:tcPr>
            <w:tcW w:w="0" w:type="auto"/>
            <w:tcBorders>
              <w:top w:val="nil"/>
              <w:left w:val="nil"/>
              <w:bottom w:val="single" w:sz="4" w:space="0" w:color="A6A6A6"/>
              <w:right w:val="nil"/>
            </w:tcBorders>
            <w:shd w:val="clear" w:color="000000" w:fill="FFFFFF"/>
            <w:noWrap/>
            <w:vAlign w:val="center"/>
            <w:hideMark/>
          </w:tcPr>
          <w:p w14:paraId="40B77EA4"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14,762,735</w:t>
            </w:r>
          </w:p>
        </w:tc>
        <w:tc>
          <w:tcPr>
            <w:tcW w:w="0" w:type="auto"/>
            <w:tcBorders>
              <w:top w:val="nil"/>
              <w:left w:val="nil"/>
              <w:bottom w:val="single" w:sz="4" w:space="0" w:color="A6A6A6"/>
              <w:right w:val="single" w:sz="4" w:space="0" w:color="auto"/>
            </w:tcBorders>
            <w:shd w:val="clear" w:color="000000" w:fill="FFFFFF"/>
            <w:noWrap/>
            <w:vAlign w:val="bottom"/>
            <w:hideMark/>
          </w:tcPr>
          <w:p w14:paraId="5A824387"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255B1EA5"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16FCD962"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D2C3048"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2.14 Acciones y Participaciones de Capital </w:t>
            </w:r>
          </w:p>
        </w:tc>
        <w:tc>
          <w:tcPr>
            <w:tcW w:w="0" w:type="auto"/>
            <w:tcBorders>
              <w:top w:val="nil"/>
              <w:left w:val="nil"/>
              <w:bottom w:val="single" w:sz="4" w:space="0" w:color="A6A6A6"/>
              <w:right w:val="nil"/>
            </w:tcBorders>
            <w:shd w:val="clear" w:color="000000" w:fill="FFFFFF"/>
            <w:noWrap/>
            <w:vAlign w:val="center"/>
            <w:hideMark/>
          </w:tcPr>
          <w:p w14:paraId="23453664"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31445419"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718B0E7C"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33B3786F"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72001A9"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2.15 Compra de Títulos y Valores </w:t>
            </w:r>
          </w:p>
        </w:tc>
        <w:tc>
          <w:tcPr>
            <w:tcW w:w="0" w:type="auto"/>
            <w:tcBorders>
              <w:top w:val="nil"/>
              <w:left w:val="nil"/>
              <w:bottom w:val="single" w:sz="4" w:space="0" w:color="A6A6A6"/>
              <w:right w:val="nil"/>
            </w:tcBorders>
            <w:shd w:val="clear" w:color="000000" w:fill="FFFFFF"/>
            <w:noWrap/>
            <w:vAlign w:val="center"/>
            <w:hideMark/>
          </w:tcPr>
          <w:p w14:paraId="71EC60DF"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44D38DC"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16DEBAE3"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7EB79E95"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54BBDED"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2.16 Concesión de Préstamos </w:t>
            </w:r>
          </w:p>
        </w:tc>
        <w:tc>
          <w:tcPr>
            <w:tcW w:w="0" w:type="auto"/>
            <w:tcBorders>
              <w:top w:val="nil"/>
              <w:left w:val="nil"/>
              <w:bottom w:val="single" w:sz="4" w:space="0" w:color="A6A6A6"/>
              <w:right w:val="nil"/>
            </w:tcBorders>
            <w:shd w:val="clear" w:color="000000" w:fill="FFFFFF"/>
            <w:noWrap/>
            <w:vAlign w:val="center"/>
            <w:hideMark/>
          </w:tcPr>
          <w:p w14:paraId="25C21A6C"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227C553D"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6530D924"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79B45301"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5E14494"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2.17 Inversiones en Fideicomisos, Mandatos y Otros Análogos </w:t>
            </w:r>
          </w:p>
        </w:tc>
        <w:tc>
          <w:tcPr>
            <w:tcW w:w="0" w:type="auto"/>
            <w:tcBorders>
              <w:top w:val="nil"/>
              <w:left w:val="nil"/>
              <w:bottom w:val="single" w:sz="4" w:space="0" w:color="A6A6A6"/>
              <w:right w:val="nil"/>
            </w:tcBorders>
            <w:shd w:val="clear" w:color="000000" w:fill="FFFFFF"/>
            <w:noWrap/>
            <w:vAlign w:val="center"/>
            <w:hideMark/>
          </w:tcPr>
          <w:p w14:paraId="7E1094F0"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5D2EBDB6"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40E85F9D"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1E0714BE"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10B38EA0"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2.18 Provisiones para Contingencias y Otras Erogaciones Especiales </w:t>
            </w:r>
          </w:p>
        </w:tc>
        <w:tc>
          <w:tcPr>
            <w:tcW w:w="0" w:type="auto"/>
            <w:tcBorders>
              <w:top w:val="nil"/>
              <w:left w:val="nil"/>
              <w:bottom w:val="single" w:sz="4" w:space="0" w:color="A6A6A6"/>
              <w:right w:val="nil"/>
            </w:tcBorders>
            <w:shd w:val="clear" w:color="000000" w:fill="FFFFFF"/>
            <w:noWrap/>
            <w:vAlign w:val="center"/>
            <w:hideMark/>
          </w:tcPr>
          <w:p w14:paraId="53733C2F"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06D8A96D"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34315FA7"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2DA8D989"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1AE2BE5"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2.19 Amortización de la Deuda Pública </w:t>
            </w:r>
          </w:p>
        </w:tc>
        <w:tc>
          <w:tcPr>
            <w:tcW w:w="0" w:type="auto"/>
            <w:tcBorders>
              <w:top w:val="nil"/>
              <w:left w:val="nil"/>
              <w:bottom w:val="single" w:sz="4" w:space="0" w:color="A6A6A6"/>
              <w:right w:val="nil"/>
            </w:tcBorders>
            <w:shd w:val="clear" w:color="000000" w:fill="FFFFFF"/>
            <w:noWrap/>
            <w:vAlign w:val="center"/>
            <w:hideMark/>
          </w:tcPr>
          <w:p w14:paraId="51D6C2D6"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36FD72FF"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7F065F71"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652F5A4A"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64A7B3CE"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xml:space="preserve">2.20 Adeudos de Ejercicios Fiscales Anteriores (ADEFAS) </w:t>
            </w:r>
          </w:p>
        </w:tc>
        <w:tc>
          <w:tcPr>
            <w:tcW w:w="0" w:type="auto"/>
            <w:tcBorders>
              <w:top w:val="nil"/>
              <w:left w:val="nil"/>
              <w:bottom w:val="single" w:sz="4" w:space="0" w:color="A6A6A6"/>
              <w:right w:val="nil"/>
            </w:tcBorders>
            <w:shd w:val="clear" w:color="000000" w:fill="FFFFFF"/>
            <w:noWrap/>
            <w:vAlign w:val="center"/>
            <w:hideMark/>
          </w:tcPr>
          <w:p w14:paraId="10A9C765"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5C533433"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5C1E2CE1"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328866DD"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35DF0D05"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2.21 Otros Egresos Presupuestales No Contables</w:t>
            </w:r>
          </w:p>
        </w:tc>
        <w:tc>
          <w:tcPr>
            <w:tcW w:w="0" w:type="auto"/>
            <w:tcBorders>
              <w:top w:val="nil"/>
              <w:left w:val="nil"/>
              <w:bottom w:val="single" w:sz="4" w:space="0" w:color="A6A6A6"/>
              <w:right w:val="nil"/>
            </w:tcBorders>
            <w:shd w:val="clear" w:color="000000" w:fill="FFFFFF"/>
            <w:noWrap/>
            <w:vAlign w:val="center"/>
            <w:hideMark/>
          </w:tcPr>
          <w:p w14:paraId="49033F66"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CA409F1"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3EFB33F3"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0CAC94C6"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3D42C05"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tcBorders>
              <w:top w:val="nil"/>
              <w:left w:val="nil"/>
              <w:bottom w:val="single" w:sz="4" w:space="0" w:color="A6A6A6"/>
              <w:right w:val="nil"/>
            </w:tcBorders>
            <w:shd w:val="clear" w:color="000000" w:fill="FFFFFF"/>
            <w:noWrap/>
            <w:vAlign w:val="bottom"/>
            <w:hideMark/>
          </w:tcPr>
          <w:p w14:paraId="0DA9AF96"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tcBorders>
              <w:top w:val="nil"/>
              <w:left w:val="nil"/>
              <w:bottom w:val="single" w:sz="4" w:space="0" w:color="A6A6A6"/>
              <w:right w:val="single" w:sz="4" w:space="0" w:color="auto"/>
            </w:tcBorders>
            <w:shd w:val="clear" w:color="000000" w:fill="FFFFFF"/>
            <w:noWrap/>
            <w:vAlign w:val="bottom"/>
            <w:hideMark/>
          </w:tcPr>
          <w:p w14:paraId="41C1B2F5"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7D380394"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4604CE0A"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1612A87" w14:textId="77777777" w:rsidR="001779FB" w:rsidRPr="001779FB" w:rsidRDefault="001779FB" w:rsidP="001779FB">
            <w:pPr>
              <w:spacing w:after="0" w:line="240" w:lineRule="auto"/>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3. Más Gastos Contables No Presupuestarios</w:t>
            </w:r>
          </w:p>
        </w:tc>
        <w:tc>
          <w:tcPr>
            <w:tcW w:w="0" w:type="auto"/>
            <w:tcBorders>
              <w:top w:val="nil"/>
              <w:left w:val="nil"/>
              <w:bottom w:val="single" w:sz="4" w:space="0" w:color="A6A6A6"/>
              <w:right w:val="nil"/>
            </w:tcBorders>
            <w:shd w:val="clear" w:color="000000" w:fill="FFFFFF"/>
            <w:noWrap/>
            <w:vAlign w:val="bottom"/>
            <w:hideMark/>
          </w:tcPr>
          <w:p w14:paraId="47A94F2A" w14:textId="77777777" w:rsidR="001779FB" w:rsidRPr="001779FB" w:rsidRDefault="001779FB" w:rsidP="001779FB">
            <w:pPr>
              <w:spacing w:after="0" w:line="240" w:lineRule="auto"/>
              <w:jc w:val="right"/>
              <w:rPr>
                <w:rFonts w:ascii="Arial" w:eastAsia="Times New Roman" w:hAnsi="Arial" w:cs="Arial"/>
                <w:b/>
                <w:bCs/>
                <w:color w:val="000000"/>
                <w:sz w:val="18"/>
                <w:szCs w:val="18"/>
                <w:lang w:eastAsia="es-MX"/>
              </w:rPr>
            </w:pPr>
            <w:r w:rsidRPr="001779FB">
              <w:rPr>
                <w:rFonts w:ascii="Arial" w:eastAsia="Times New Roman" w:hAnsi="Arial" w:cs="Arial"/>
                <w:b/>
                <w:bCs/>
                <w:color w:val="000000"/>
                <w:sz w:val="18"/>
                <w:szCs w:val="18"/>
                <w:lang w:eastAsia="es-MX"/>
              </w:rPr>
              <w:t>5,604,790</w:t>
            </w:r>
          </w:p>
        </w:tc>
        <w:tc>
          <w:tcPr>
            <w:tcW w:w="0" w:type="auto"/>
            <w:tcBorders>
              <w:top w:val="nil"/>
              <w:left w:val="nil"/>
              <w:bottom w:val="single" w:sz="4" w:space="0" w:color="A6A6A6"/>
              <w:right w:val="single" w:sz="4" w:space="0" w:color="auto"/>
            </w:tcBorders>
            <w:shd w:val="clear" w:color="000000" w:fill="FFFFFF"/>
            <w:noWrap/>
            <w:vAlign w:val="bottom"/>
            <w:hideMark/>
          </w:tcPr>
          <w:p w14:paraId="454EDB18"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6FA1C911"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68EE3921"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vAlign w:val="bottom"/>
            <w:hideMark/>
          </w:tcPr>
          <w:p w14:paraId="16128447"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3.1 Estimaciones, Depreciaciones, Deterioros, Obsolescencia y Amortizaciones</w:t>
            </w:r>
          </w:p>
        </w:tc>
        <w:tc>
          <w:tcPr>
            <w:tcW w:w="0" w:type="auto"/>
            <w:tcBorders>
              <w:top w:val="nil"/>
              <w:left w:val="nil"/>
              <w:bottom w:val="single" w:sz="4" w:space="0" w:color="A6A6A6"/>
              <w:right w:val="nil"/>
            </w:tcBorders>
            <w:shd w:val="clear" w:color="000000" w:fill="FFFFFF"/>
            <w:noWrap/>
            <w:vAlign w:val="center"/>
            <w:hideMark/>
          </w:tcPr>
          <w:p w14:paraId="5F6950BD"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2,470,893</w:t>
            </w:r>
          </w:p>
        </w:tc>
        <w:tc>
          <w:tcPr>
            <w:tcW w:w="0" w:type="auto"/>
            <w:tcBorders>
              <w:top w:val="nil"/>
              <w:left w:val="nil"/>
              <w:bottom w:val="single" w:sz="4" w:space="0" w:color="A6A6A6"/>
              <w:right w:val="single" w:sz="4" w:space="0" w:color="auto"/>
            </w:tcBorders>
            <w:shd w:val="clear" w:color="000000" w:fill="FFFFFF"/>
            <w:noWrap/>
            <w:vAlign w:val="bottom"/>
            <w:hideMark/>
          </w:tcPr>
          <w:p w14:paraId="664B3E4C"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461244A8"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2CAB7AC0"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990EF0B"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3.2 Provisiones</w:t>
            </w:r>
          </w:p>
        </w:tc>
        <w:tc>
          <w:tcPr>
            <w:tcW w:w="0" w:type="auto"/>
            <w:tcBorders>
              <w:top w:val="nil"/>
              <w:left w:val="nil"/>
              <w:bottom w:val="single" w:sz="4" w:space="0" w:color="A6A6A6"/>
              <w:right w:val="nil"/>
            </w:tcBorders>
            <w:shd w:val="clear" w:color="000000" w:fill="FFFFFF"/>
            <w:noWrap/>
            <w:vAlign w:val="center"/>
            <w:hideMark/>
          </w:tcPr>
          <w:p w14:paraId="582F43EC"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284DA727"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08329744"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45E0B16E"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58039EFA"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3.3 Disminución de Inventarios</w:t>
            </w:r>
          </w:p>
        </w:tc>
        <w:tc>
          <w:tcPr>
            <w:tcW w:w="0" w:type="auto"/>
            <w:tcBorders>
              <w:top w:val="nil"/>
              <w:left w:val="nil"/>
              <w:bottom w:val="single" w:sz="4" w:space="0" w:color="A6A6A6"/>
              <w:right w:val="nil"/>
            </w:tcBorders>
            <w:shd w:val="clear" w:color="000000" w:fill="FFFFFF"/>
            <w:noWrap/>
            <w:vAlign w:val="center"/>
            <w:hideMark/>
          </w:tcPr>
          <w:p w14:paraId="1DF6CABE"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1FCCA069"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6B7457A9"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17E1CB3F"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vAlign w:val="bottom"/>
            <w:hideMark/>
          </w:tcPr>
          <w:p w14:paraId="4C3EE490"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proofErr w:type="gramStart"/>
            <w:r w:rsidRPr="001779FB">
              <w:rPr>
                <w:rFonts w:ascii="Arial" w:eastAsia="Times New Roman" w:hAnsi="Arial" w:cs="Arial"/>
                <w:color w:val="000000"/>
                <w:sz w:val="18"/>
                <w:szCs w:val="18"/>
                <w:lang w:eastAsia="es-MX"/>
              </w:rPr>
              <w:t>3.4  Otros</w:t>
            </w:r>
            <w:proofErr w:type="gramEnd"/>
            <w:r w:rsidRPr="001779FB">
              <w:rPr>
                <w:rFonts w:ascii="Arial" w:eastAsia="Times New Roman" w:hAnsi="Arial" w:cs="Arial"/>
                <w:color w:val="000000"/>
                <w:sz w:val="18"/>
                <w:szCs w:val="18"/>
                <w:lang w:eastAsia="es-MX"/>
              </w:rPr>
              <w:t xml:space="preserve"> Gastos</w:t>
            </w:r>
          </w:p>
        </w:tc>
        <w:tc>
          <w:tcPr>
            <w:tcW w:w="0" w:type="auto"/>
            <w:tcBorders>
              <w:top w:val="nil"/>
              <w:left w:val="nil"/>
              <w:bottom w:val="single" w:sz="4" w:space="0" w:color="A6A6A6"/>
              <w:right w:val="nil"/>
            </w:tcBorders>
            <w:shd w:val="clear" w:color="000000" w:fill="FFFFFF"/>
            <w:noWrap/>
            <w:vAlign w:val="center"/>
            <w:hideMark/>
          </w:tcPr>
          <w:p w14:paraId="23D33664"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78DA5824"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48DDE6E1"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6953CE86"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4F26ECAE"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3.5 Inversión Pública no Capitalizable</w:t>
            </w:r>
          </w:p>
        </w:tc>
        <w:tc>
          <w:tcPr>
            <w:tcW w:w="0" w:type="auto"/>
            <w:tcBorders>
              <w:top w:val="nil"/>
              <w:left w:val="nil"/>
              <w:bottom w:val="single" w:sz="4" w:space="0" w:color="A6A6A6"/>
              <w:right w:val="nil"/>
            </w:tcBorders>
            <w:shd w:val="clear" w:color="000000" w:fill="FFFFFF"/>
            <w:noWrap/>
            <w:vAlign w:val="center"/>
            <w:hideMark/>
          </w:tcPr>
          <w:p w14:paraId="2352AEAC"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3603BFB2"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5AFAB7B4"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03EF3011"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0A13A5FD"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3.6 Materiales y Suministros (Consumos)</w:t>
            </w:r>
          </w:p>
        </w:tc>
        <w:tc>
          <w:tcPr>
            <w:tcW w:w="0" w:type="auto"/>
            <w:tcBorders>
              <w:top w:val="nil"/>
              <w:left w:val="nil"/>
              <w:bottom w:val="single" w:sz="4" w:space="0" w:color="A6A6A6"/>
              <w:right w:val="nil"/>
            </w:tcBorders>
            <w:shd w:val="clear" w:color="000000" w:fill="FFFFFF"/>
            <w:noWrap/>
            <w:vAlign w:val="center"/>
            <w:hideMark/>
          </w:tcPr>
          <w:p w14:paraId="2ED39C06"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3,133,897</w:t>
            </w:r>
          </w:p>
        </w:tc>
        <w:tc>
          <w:tcPr>
            <w:tcW w:w="0" w:type="auto"/>
            <w:tcBorders>
              <w:top w:val="nil"/>
              <w:left w:val="nil"/>
              <w:bottom w:val="single" w:sz="4" w:space="0" w:color="A6A6A6"/>
              <w:right w:val="single" w:sz="4" w:space="0" w:color="auto"/>
            </w:tcBorders>
            <w:shd w:val="clear" w:color="000000" w:fill="FFFFFF"/>
            <w:noWrap/>
            <w:vAlign w:val="bottom"/>
            <w:hideMark/>
          </w:tcPr>
          <w:p w14:paraId="0715661A"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63E0589B" w14:textId="77777777" w:rsidTr="001779FB">
        <w:trPr>
          <w:trHeight w:val="240"/>
        </w:trPr>
        <w:tc>
          <w:tcPr>
            <w:tcW w:w="0" w:type="auto"/>
            <w:tcBorders>
              <w:top w:val="nil"/>
              <w:left w:val="single" w:sz="4" w:space="0" w:color="auto"/>
              <w:bottom w:val="single" w:sz="4" w:space="0" w:color="A6A6A6"/>
              <w:right w:val="nil"/>
            </w:tcBorders>
            <w:shd w:val="clear" w:color="000000" w:fill="FFFFFF"/>
            <w:noWrap/>
            <w:vAlign w:val="bottom"/>
            <w:hideMark/>
          </w:tcPr>
          <w:p w14:paraId="5F666070"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6A6A6"/>
              <w:right w:val="single" w:sz="4" w:space="0" w:color="A6A6A6"/>
            </w:tcBorders>
            <w:shd w:val="clear" w:color="000000" w:fill="FFFFFF"/>
            <w:noWrap/>
            <w:vAlign w:val="bottom"/>
            <w:hideMark/>
          </w:tcPr>
          <w:p w14:paraId="758E7FAD" w14:textId="77777777" w:rsidR="001779FB" w:rsidRPr="001779FB" w:rsidRDefault="001779FB" w:rsidP="001779FB">
            <w:pPr>
              <w:spacing w:after="0" w:line="240" w:lineRule="auto"/>
              <w:ind w:firstLineChars="100" w:firstLine="180"/>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3.7 Otros Gastos Contables No Presupuestales</w:t>
            </w:r>
          </w:p>
        </w:tc>
        <w:tc>
          <w:tcPr>
            <w:tcW w:w="0" w:type="auto"/>
            <w:tcBorders>
              <w:top w:val="nil"/>
              <w:left w:val="nil"/>
              <w:bottom w:val="single" w:sz="4" w:space="0" w:color="A6A6A6"/>
              <w:right w:val="nil"/>
            </w:tcBorders>
            <w:shd w:val="clear" w:color="000000" w:fill="FFFFFF"/>
            <w:noWrap/>
            <w:vAlign w:val="center"/>
            <w:hideMark/>
          </w:tcPr>
          <w:p w14:paraId="76C50BA0"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0</w:t>
            </w:r>
          </w:p>
        </w:tc>
        <w:tc>
          <w:tcPr>
            <w:tcW w:w="0" w:type="auto"/>
            <w:tcBorders>
              <w:top w:val="nil"/>
              <w:left w:val="nil"/>
              <w:bottom w:val="single" w:sz="4" w:space="0" w:color="A6A6A6"/>
              <w:right w:val="single" w:sz="4" w:space="0" w:color="auto"/>
            </w:tcBorders>
            <w:shd w:val="clear" w:color="000000" w:fill="FFFFFF"/>
            <w:noWrap/>
            <w:vAlign w:val="bottom"/>
            <w:hideMark/>
          </w:tcPr>
          <w:p w14:paraId="005BFC07"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789410D8" w14:textId="77777777" w:rsidTr="001779FB">
        <w:trPr>
          <w:trHeight w:val="240"/>
        </w:trPr>
        <w:tc>
          <w:tcPr>
            <w:tcW w:w="0" w:type="auto"/>
            <w:tcBorders>
              <w:top w:val="nil"/>
              <w:left w:val="single" w:sz="4" w:space="0" w:color="auto"/>
              <w:bottom w:val="single" w:sz="4" w:space="0" w:color="auto"/>
              <w:right w:val="nil"/>
            </w:tcBorders>
            <w:shd w:val="clear" w:color="000000" w:fill="FFFFFF"/>
            <w:noWrap/>
            <w:vAlign w:val="bottom"/>
            <w:hideMark/>
          </w:tcPr>
          <w:p w14:paraId="30B417C4"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gridSpan w:val="3"/>
            <w:tcBorders>
              <w:top w:val="single" w:sz="4" w:space="0" w:color="A6A6A6"/>
              <w:left w:val="nil"/>
              <w:bottom w:val="single" w:sz="4" w:space="0" w:color="auto"/>
              <w:right w:val="single" w:sz="4" w:space="0" w:color="A6A6A6"/>
            </w:tcBorders>
            <w:shd w:val="clear" w:color="000000" w:fill="FFFFFF"/>
            <w:noWrap/>
            <w:vAlign w:val="bottom"/>
            <w:hideMark/>
          </w:tcPr>
          <w:p w14:paraId="080079D2" w14:textId="77777777" w:rsidR="001779FB" w:rsidRPr="001779FB" w:rsidRDefault="001779FB" w:rsidP="001779FB">
            <w:pPr>
              <w:spacing w:after="0" w:line="240" w:lineRule="auto"/>
              <w:jc w:val="center"/>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tcBorders>
              <w:top w:val="nil"/>
              <w:left w:val="nil"/>
              <w:bottom w:val="single" w:sz="4" w:space="0" w:color="auto"/>
              <w:right w:val="nil"/>
            </w:tcBorders>
            <w:shd w:val="clear" w:color="000000" w:fill="FFFFFF"/>
            <w:noWrap/>
            <w:vAlign w:val="bottom"/>
            <w:hideMark/>
          </w:tcPr>
          <w:p w14:paraId="154E28EF" w14:textId="77777777" w:rsidR="001779FB" w:rsidRPr="001779FB" w:rsidRDefault="001779FB" w:rsidP="001779FB">
            <w:pPr>
              <w:spacing w:after="0" w:line="240" w:lineRule="auto"/>
              <w:jc w:val="right"/>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c>
          <w:tcPr>
            <w:tcW w:w="0" w:type="auto"/>
            <w:tcBorders>
              <w:top w:val="nil"/>
              <w:left w:val="nil"/>
              <w:bottom w:val="single" w:sz="4" w:space="0" w:color="auto"/>
              <w:right w:val="single" w:sz="4" w:space="0" w:color="auto"/>
            </w:tcBorders>
            <w:shd w:val="clear" w:color="000000" w:fill="FFFFFF"/>
            <w:noWrap/>
            <w:vAlign w:val="bottom"/>
            <w:hideMark/>
          </w:tcPr>
          <w:p w14:paraId="728522C7" w14:textId="77777777" w:rsidR="001779FB" w:rsidRPr="001779FB" w:rsidRDefault="001779FB" w:rsidP="001779FB">
            <w:pPr>
              <w:spacing w:after="0" w:line="240" w:lineRule="auto"/>
              <w:rPr>
                <w:rFonts w:ascii="Arial" w:eastAsia="Times New Roman" w:hAnsi="Arial" w:cs="Arial"/>
                <w:color w:val="000000"/>
                <w:sz w:val="18"/>
                <w:szCs w:val="18"/>
                <w:lang w:eastAsia="es-MX"/>
              </w:rPr>
            </w:pPr>
            <w:r w:rsidRPr="001779FB">
              <w:rPr>
                <w:rFonts w:ascii="Arial" w:eastAsia="Times New Roman" w:hAnsi="Arial" w:cs="Arial"/>
                <w:color w:val="000000"/>
                <w:sz w:val="18"/>
                <w:szCs w:val="18"/>
                <w:lang w:eastAsia="es-MX"/>
              </w:rPr>
              <w:t> </w:t>
            </w:r>
          </w:p>
        </w:tc>
      </w:tr>
      <w:tr w:rsidR="001779FB" w:rsidRPr="001779FB" w14:paraId="01AFF90C" w14:textId="77777777" w:rsidTr="001779FB">
        <w:trPr>
          <w:trHeight w:val="240"/>
        </w:trPr>
        <w:tc>
          <w:tcPr>
            <w:tcW w:w="0" w:type="auto"/>
            <w:tcBorders>
              <w:top w:val="nil"/>
              <w:left w:val="single" w:sz="4" w:space="0" w:color="auto"/>
              <w:bottom w:val="single" w:sz="4" w:space="0" w:color="auto"/>
              <w:right w:val="nil"/>
            </w:tcBorders>
            <w:shd w:val="clear" w:color="000000" w:fill="339933"/>
            <w:noWrap/>
            <w:vAlign w:val="center"/>
            <w:hideMark/>
          </w:tcPr>
          <w:p w14:paraId="635725AE" w14:textId="77777777" w:rsidR="001779FB" w:rsidRPr="001779FB" w:rsidRDefault="001779FB" w:rsidP="001779FB">
            <w:pPr>
              <w:spacing w:after="0" w:line="240" w:lineRule="auto"/>
              <w:rPr>
                <w:rFonts w:ascii="Arial" w:eastAsia="Times New Roman" w:hAnsi="Arial" w:cs="Arial"/>
                <w:b/>
                <w:bCs/>
                <w:color w:val="FFFFFF"/>
                <w:sz w:val="18"/>
                <w:szCs w:val="18"/>
                <w:lang w:eastAsia="es-MX"/>
              </w:rPr>
            </w:pPr>
            <w:r w:rsidRPr="001779FB">
              <w:rPr>
                <w:rFonts w:ascii="Arial" w:eastAsia="Times New Roman" w:hAnsi="Arial" w:cs="Arial"/>
                <w:b/>
                <w:bCs/>
                <w:color w:val="FFFFFF"/>
                <w:sz w:val="18"/>
                <w:szCs w:val="18"/>
                <w:lang w:eastAsia="es-MX"/>
              </w:rPr>
              <w:t> </w:t>
            </w:r>
          </w:p>
        </w:tc>
        <w:tc>
          <w:tcPr>
            <w:tcW w:w="0" w:type="auto"/>
            <w:gridSpan w:val="3"/>
            <w:tcBorders>
              <w:top w:val="single" w:sz="4" w:space="0" w:color="auto"/>
              <w:left w:val="nil"/>
              <w:bottom w:val="single" w:sz="4" w:space="0" w:color="auto"/>
              <w:right w:val="single" w:sz="4" w:space="0" w:color="000000"/>
            </w:tcBorders>
            <w:shd w:val="clear" w:color="000000" w:fill="339933"/>
            <w:noWrap/>
            <w:vAlign w:val="center"/>
            <w:hideMark/>
          </w:tcPr>
          <w:p w14:paraId="214D5DC1" w14:textId="77777777" w:rsidR="001779FB" w:rsidRPr="001779FB" w:rsidRDefault="001779FB" w:rsidP="001779FB">
            <w:pPr>
              <w:spacing w:after="0" w:line="240" w:lineRule="auto"/>
              <w:rPr>
                <w:rFonts w:ascii="Arial" w:eastAsia="Times New Roman" w:hAnsi="Arial" w:cs="Arial"/>
                <w:b/>
                <w:bCs/>
                <w:color w:val="FFFFFF"/>
                <w:sz w:val="18"/>
                <w:szCs w:val="18"/>
                <w:lang w:eastAsia="es-MX"/>
              </w:rPr>
            </w:pPr>
            <w:r w:rsidRPr="001779FB">
              <w:rPr>
                <w:rFonts w:ascii="Arial" w:eastAsia="Times New Roman" w:hAnsi="Arial" w:cs="Arial"/>
                <w:b/>
                <w:bCs/>
                <w:color w:val="FFFFFF"/>
                <w:sz w:val="18"/>
                <w:szCs w:val="18"/>
                <w:lang w:eastAsia="es-MX"/>
              </w:rPr>
              <w:t>4. Total de Gasto Contable</w:t>
            </w:r>
          </w:p>
        </w:tc>
        <w:tc>
          <w:tcPr>
            <w:tcW w:w="0" w:type="auto"/>
            <w:tcBorders>
              <w:top w:val="nil"/>
              <w:left w:val="nil"/>
              <w:bottom w:val="single" w:sz="4" w:space="0" w:color="auto"/>
              <w:right w:val="nil"/>
            </w:tcBorders>
            <w:shd w:val="clear" w:color="000000" w:fill="339933"/>
            <w:noWrap/>
            <w:vAlign w:val="center"/>
            <w:hideMark/>
          </w:tcPr>
          <w:p w14:paraId="30126AEA" w14:textId="77777777" w:rsidR="001779FB" w:rsidRPr="001779FB" w:rsidRDefault="001779FB" w:rsidP="001779FB">
            <w:pPr>
              <w:spacing w:after="0" w:line="240" w:lineRule="auto"/>
              <w:jc w:val="right"/>
              <w:rPr>
                <w:rFonts w:ascii="Arial" w:eastAsia="Times New Roman" w:hAnsi="Arial" w:cs="Arial"/>
                <w:b/>
                <w:bCs/>
                <w:color w:val="FFFFFF"/>
                <w:sz w:val="18"/>
                <w:szCs w:val="18"/>
                <w:lang w:eastAsia="es-MX"/>
              </w:rPr>
            </w:pPr>
            <w:r w:rsidRPr="001779FB">
              <w:rPr>
                <w:rFonts w:ascii="Arial" w:eastAsia="Times New Roman" w:hAnsi="Arial" w:cs="Arial"/>
                <w:b/>
                <w:bCs/>
                <w:color w:val="FFFFFF"/>
                <w:sz w:val="18"/>
                <w:szCs w:val="18"/>
                <w:lang w:eastAsia="es-MX"/>
              </w:rPr>
              <w:t>135,107,761</w:t>
            </w:r>
          </w:p>
        </w:tc>
        <w:tc>
          <w:tcPr>
            <w:tcW w:w="0" w:type="auto"/>
            <w:tcBorders>
              <w:top w:val="nil"/>
              <w:left w:val="nil"/>
              <w:bottom w:val="single" w:sz="4" w:space="0" w:color="auto"/>
              <w:right w:val="single" w:sz="4" w:space="0" w:color="auto"/>
            </w:tcBorders>
            <w:shd w:val="clear" w:color="000000" w:fill="339933"/>
            <w:noWrap/>
            <w:vAlign w:val="center"/>
            <w:hideMark/>
          </w:tcPr>
          <w:p w14:paraId="4D9C5685" w14:textId="77777777" w:rsidR="001779FB" w:rsidRPr="001779FB" w:rsidRDefault="001779FB" w:rsidP="001779FB">
            <w:pPr>
              <w:spacing w:after="0" w:line="240" w:lineRule="auto"/>
              <w:rPr>
                <w:rFonts w:ascii="Arial" w:eastAsia="Times New Roman" w:hAnsi="Arial" w:cs="Arial"/>
                <w:b/>
                <w:bCs/>
                <w:color w:val="FFFFFF"/>
                <w:sz w:val="18"/>
                <w:szCs w:val="18"/>
                <w:lang w:eastAsia="es-MX"/>
              </w:rPr>
            </w:pPr>
            <w:r w:rsidRPr="001779FB">
              <w:rPr>
                <w:rFonts w:ascii="Arial" w:eastAsia="Times New Roman" w:hAnsi="Arial" w:cs="Arial"/>
                <w:b/>
                <w:bCs/>
                <w:color w:val="FFFFFF"/>
                <w:sz w:val="18"/>
                <w:szCs w:val="18"/>
                <w:lang w:eastAsia="es-MX"/>
              </w:rPr>
              <w:t> </w:t>
            </w:r>
          </w:p>
        </w:tc>
      </w:tr>
    </w:tbl>
    <w:p w14:paraId="796DCE2C" w14:textId="77777777" w:rsidR="009A747A" w:rsidRDefault="009A747A" w:rsidP="00FB0963">
      <w:pPr>
        <w:pStyle w:val="Sinespaciado"/>
        <w:jc w:val="both"/>
        <w:rPr>
          <w:rFonts w:ascii="Arial" w:hAnsi="Arial" w:cs="Arial"/>
        </w:rPr>
      </w:pPr>
    </w:p>
    <w:p w14:paraId="4DFCBA27" w14:textId="77777777" w:rsidR="001779FB" w:rsidRPr="001779FB" w:rsidRDefault="001779FB" w:rsidP="001779FB">
      <w:pPr>
        <w:pStyle w:val="Sinespaciado"/>
        <w:jc w:val="both"/>
        <w:rPr>
          <w:rFonts w:ascii="Arial" w:hAnsi="Arial" w:cs="Arial"/>
        </w:rPr>
      </w:pPr>
      <w:r w:rsidRPr="001779FB">
        <w:rPr>
          <w:rFonts w:ascii="Arial" w:hAnsi="Arial" w:cs="Arial"/>
        </w:rPr>
        <w:t>El Total de Egresos Presupuestarios para el ejercicio fiscal asciende a $151,959,479, sin embargo, para efectos contables, es necesario ajustar este monto considerando los Egresos Presupuestarios No Contables y los Gastos Contables No Presupuestarios, conforme a la normativa aplicable.</w:t>
      </w:r>
    </w:p>
    <w:p w14:paraId="737E596F" w14:textId="77777777" w:rsidR="001779FB" w:rsidRPr="001779FB" w:rsidRDefault="001779FB" w:rsidP="001779FB">
      <w:pPr>
        <w:pStyle w:val="Sinespaciado"/>
        <w:jc w:val="both"/>
        <w:rPr>
          <w:rFonts w:ascii="Arial" w:hAnsi="Arial" w:cs="Arial"/>
        </w:rPr>
      </w:pPr>
    </w:p>
    <w:p w14:paraId="5139ED69" w14:textId="77777777" w:rsidR="001779FB" w:rsidRPr="001779FB" w:rsidRDefault="001779FB" w:rsidP="001779FB">
      <w:pPr>
        <w:pStyle w:val="Sinespaciado"/>
        <w:jc w:val="both"/>
        <w:rPr>
          <w:rFonts w:ascii="Arial" w:hAnsi="Arial" w:cs="Arial"/>
        </w:rPr>
      </w:pPr>
      <w:proofErr w:type="gramStart"/>
      <w:r w:rsidRPr="001779FB">
        <w:rPr>
          <w:rFonts w:ascii="Arial" w:hAnsi="Arial" w:cs="Arial"/>
        </w:rPr>
        <w:t>Total</w:t>
      </w:r>
      <w:proofErr w:type="gramEnd"/>
      <w:r w:rsidRPr="001779FB">
        <w:rPr>
          <w:rFonts w:ascii="Arial" w:hAnsi="Arial" w:cs="Arial"/>
        </w:rPr>
        <w:t xml:space="preserve"> de Egresos Presupuestarios: $151,959,479</w:t>
      </w:r>
    </w:p>
    <w:p w14:paraId="3655B92D" w14:textId="77777777" w:rsidR="001779FB" w:rsidRPr="001779FB" w:rsidRDefault="001779FB" w:rsidP="001779FB">
      <w:pPr>
        <w:pStyle w:val="Sinespaciado"/>
        <w:jc w:val="both"/>
        <w:rPr>
          <w:rFonts w:ascii="Arial" w:hAnsi="Arial" w:cs="Arial"/>
        </w:rPr>
      </w:pPr>
    </w:p>
    <w:p w14:paraId="11ADB9A2" w14:textId="77777777" w:rsidR="001779FB" w:rsidRPr="001779FB" w:rsidRDefault="001779FB" w:rsidP="001779FB">
      <w:pPr>
        <w:pStyle w:val="Sinespaciado"/>
        <w:jc w:val="both"/>
        <w:rPr>
          <w:rFonts w:ascii="Arial" w:hAnsi="Arial" w:cs="Arial"/>
        </w:rPr>
      </w:pPr>
      <w:r w:rsidRPr="001779FB">
        <w:rPr>
          <w:rFonts w:ascii="Arial" w:hAnsi="Arial" w:cs="Arial"/>
        </w:rPr>
        <w:t>Menos: Egresos Presupuestarios No Contables ($22,456,508):</w:t>
      </w:r>
    </w:p>
    <w:p w14:paraId="50B73DDD" w14:textId="77777777" w:rsidR="001779FB" w:rsidRPr="001779FB" w:rsidRDefault="001779FB" w:rsidP="001779FB">
      <w:pPr>
        <w:pStyle w:val="Sinespaciado"/>
        <w:jc w:val="both"/>
        <w:rPr>
          <w:rFonts w:ascii="Arial" w:hAnsi="Arial" w:cs="Arial"/>
        </w:rPr>
      </w:pPr>
      <w:r w:rsidRPr="001779FB">
        <w:rPr>
          <w:rFonts w:ascii="Arial" w:hAnsi="Arial" w:cs="Arial"/>
        </w:rPr>
        <w:t>Estos representan desembolsos que no afectan el resultado contable del ejercicio, ya que corresponden a adquisiciones de activos o inversiones que incrementan el patrimonio o no representan un gasto efectivo. Se desglosan de la siguiente manera:</w:t>
      </w:r>
    </w:p>
    <w:p w14:paraId="20CD221A" w14:textId="77777777" w:rsidR="001779FB" w:rsidRPr="001779FB" w:rsidRDefault="001779FB" w:rsidP="001779FB">
      <w:pPr>
        <w:pStyle w:val="Sinespaciado"/>
        <w:jc w:val="both"/>
        <w:rPr>
          <w:rFonts w:ascii="Arial" w:hAnsi="Arial" w:cs="Arial"/>
        </w:rPr>
      </w:pPr>
    </w:p>
    <w:p w14:paraId="78A1F89D" w14:textId="77777777" w:rsidR="001779FB" w:rsidRPr="001779FB" w:rsidRDefault="001779FB" w:rsidP="001779FB">
      <w:pPr>
        <w:pStyle w:val="Sinespaciado"/>
        <w:jc w:val="both"/>
        <w:rPr>
          <w:rFonts w:ascii="Arial" w:hAnsi="Arial" w:cs="Arial"/>
        </w:rPr>
      </w:pPr>
      <w:r w:rsidRPr="001779FB">
        <w:rPr>
          <w:rFonts w:ascii="Arial" w:hAnsi="Arial" w:cs="Arial"/>
        </w:rPr>
        <w:t>Materiales y Suministros: $3,133,897</w:t>
      </w:r>
    </w:p>
    <w:p w14:paraId="78CB8F93" w14:textId="77777777" w:rsidR="001779FB" w:rsidRPr="001779FB" w:rsidRDefault="001779FB" w:rsidP="001779FB">
      <w:pPr>
        <w:pStyle w:val="Sinespaciado"/>
        <w:jc w:val="both"/>
        <w:rPr>
          <w:rFonts w:ascii="Arial" w:hAnsi="Arial" w:cs="Arial"/>
        </w:rPr>
      </w:pPr>
      <w:r w:rsidRPr="001779FB">
        <w:rPr>
          <w:rFonts w:ascii="Arial" w:hAnsi="Arial" w:cs="Arial"/>
        </w:rPr>
        <w:t>Mobiliario y Equipo de Administración: $2,003,646</w:t>
      </w:r>
    </w:p>
    <w:p w14:paraId="344FF403" w14:textId="77777777" w:rsidR="001779FB" w:rsidRPr="001779FB" w:rsidRDefault="001779FB" w:rsidP="001779FB">
      <w:pPr>
        <w:pStyle w:val="Sinespaciado"/>
        <w:jc w:val="both"/>
        <w:rPr>
          <w:rFonts w:ascii="Arial" w:hAnsi="Arial" w:cs="Arial"/>
        </w:rPr>
      </w:pPr>
      <w:r w:rsidRPr="001779FB">
        <w:rPr>
          <w:rFonts w:ascii="Arial" w:hAnsi="Arial" w:cs="Arial"/>
        </w:rPr>
        <w:t>Vehículos y Equipo de Transporte: $440,000</w:t>
      </w:r>
    </w:p>
    <w:p w14:paraId="7A50E96F" w14:textId="77777777" w:rsidR="001779FB" w:rsidRPr="001779FB" w:rsidRDefault="001779FB" w:rsidP="001779FB">
      <w:pPr>
        <w:pStyle w:val="Sinespaciado"/>
        <w:jc w:val="both"/>
        <w:rPr>
          <w:rFonts w:ascii="Arial" w:hAnsi="Arial" w:cs="Arial"/>
        </w:rPr>
      </w:pPr>
      <w:r w:rsidRPr="001779FB">
        <w:rPr>
          <w:rFonts w:ascii="Arial" w:hAnsi="Arial" w:cs="Arial"/>
        </w:rPr>
        <w:t>Maquinaria, Otros Equipos y Herramientas: $616,229</w:t>
      </w:r>
    </w:p>
    <w:p w14:paraId="0D183912" w14:textId="77777777" w:rsidR="001779FB" w:rsidRPr="001779FB" w:rsidRDefault="001779FB" w:rsidP="001779FB">
      <w:pPr>
        <w:pStyle w:val="Sinespaciado"/>
        <w:jc w:val="both"/>
        <w:rPr>
          <w:rFonts w:ascii="Arial" w:hAnsi="Arial" w:cs="Arial"/>
        </w:rPr>
      </w:pPr>
      <w:r w:rsidRPr="001779FB">
        <w:rPr>
          <w:rFonts w:ascii="Arial" w:hAnsi="Arial" w:cs="Arial"/>
        </w:rPr>
        <w:t>Bienes Inmuebles: $1,500,000</w:t>
      </w:r>
    </w:p>
    <w:p w14:paraId="755210D2" w14:textId="77777777" w:rsidR="001779FB" w:rsidRPr="001779FB" w:rsidRDefault="001779FB" w:rsidP="001779FB">
      <w:pPr>
        <w:pStyle w:val="Sinespaciado"/>
        <w:jc w:val="both"/>
        <w:rPr>
          <w:rFonts w:ascii="Arial" w:hAnsi="Arial" w:cs="Arial"/>
        </w:rPr>
      </w:pPr>
      <w:r w:rsidRPr="001779FB">
        <w:rPr>
          <w:rFonts w:ascii="Arial" w:hAnsi="Arial" w:cs="Arial"/>
        </w:rPr>
        <w:t>Obra Pública en Bienes Propios: $14,762,735</w:t>
      </w:r>
    </w:p>
    <w:p w14:paraId="685C4BB6" w14:textId="77777777" w:rsidR="001779FB" w:rsidRPr="001779FB" w:rsidRDefault="001779FB" w:rsidP="001779FB">
      <w:pPr>
        <w:pStyle w:val="Sinespaciado"/>
        <w:jc w:val="both"/>
        <w:rPr>
          <w:rFonts w:ascii="Arial" w:hAnsi="Arial" w:cs="Arial"/>
        </w:rPr>
      </w:pPr>
      <w:r w:rsidRPr="001779FB">
        <w:rPr>
          <w:rFonts w:ascii="Arial" w:hAnsi="Arial" w:cs="Arial"/>
        </w:rPr>
        <w:t>Otros conceptos no contables: $0</w:t>
      </w:r>
    </w:p>
    <w:p w14:paraId="37D17609" w14:textId="77777777" w:rsidR="001779FB" w:rsidRDefault="001779FB" w:rsidP="001779FB">
      <w:pPr>
        <w:pStyle w:val="Sinespaciado"/>
        <w:jc w:val="both"/>
        <w:rPr>
          <w:rFonts w:ascii="Arial" w:hAnsi="Arial" w:cs="Arial"/>
        </w:rPr>
      </w:pPr>
      <w:r w:rsidRPr="001779FB">
        <w:rPr>
          <w:rFonts w:ascii="Arial" w:hAnsi="Arial" w:cs="Arial"/>
        </w:rPr>
        <w:t>Más: Gastos Contables No Presupuestarios ($5,604,790):</w:t>
      </w:r>
    </w:p>
    <w:p w14:paraId="01DC6C49" w14:textId="77777777" w:rsidR="00B021AC" w:rsidRDefault="00B021AC" w:rsidP="001779FB">
      <w:pPr>
        <w:pStyle w:val="Sinespaciado"/>
        <w:jc w:val="both"/>
        <w:rPr>
          <w:rFonts w:ascii="Arial" w:hAnsi="Arial" w:cs="Arial"/>
        </w:rPr>
      </w:pPr>
    </w:p>
    <w:p w14:paraId="38CE2213" w14:textId="77777777" w:rsidR="00B021AC" w:rsidRDefault="00B021AC" w:rsidP="001779FB">
      <w:pPr>
        <w:pStyle w:val="Sinespaciado"/>
        <w:jc w:val="both"/>
        <w:rPr>
          <w:rFonts w:ascii="Arial" w:hAnsi="Arial" w:cs="Arial"/>
        </w:rPr>
      </w:pPr>
    </w:p>
    <w:p w14:paraId="6852F191" w14:textId="77777777" w:rsidR="00B021AC" w:rsidRPr="001779FB" w:rsidRDefault="00B021AC" w:rsidP="001779FB">
      <w:pPr>
        <w:pStyle w:val="Sinespaciado"/>
        <w:jc w:val="both"/>
        <w:rPr>
          <w:rFonts w:ascii="Arial" w:hAnsi="Arial" w:cs="Arial"/>
        </w:rPr>
      </w:pPr>
    </w:p>
    <w:p w14:paraId="79AA06D7" w14:textId="77777777" w:rsidR="001779FB" w:rsidRPr="001779FB" w:rsidRDefault="001779FB" w:rsidP="001779FB">
      <w:pPr>
        <w:pStyle w:val="Sinespaciado"/>
        <w:jc w:val="both"/>
        <w:rPr>
          <w:rFonts w:ascii="Arial" w:hAnsi="Arial" w:cs="Arial"/>
        </w:rPr>
      </w:pPr>
      <w:r w:rsidRPr="001779FB">
        <w:rPr>
          <w:rFonts w:ascii="Arial" w:hAnsi="Arial" w:cs="Arial"/>
        </w:rPr>
        <w:t>Incluyen aquellos registros contables que, aunque no implican un egreso presupuestal, afectan el resultado contable del ejercicio, tales como depreciaciones y consumos. Se integran como sigue:</w:t>
      </w:r>
    </w:p>
    <w:p w14:paraId="0AD56291" w14:textId="77777777" w:rsidR="001779FB" w:rsidRPr="001779FB" w:rsidRDefault="001779FB" w:rsidP="001779FB">
      <w:pPr>
        <w:pStyle w:val="Sinespaciado"/>
        <w:jc w:val="both"/>
        <w:rPr>
          <w:rFonts w:ascii="Arial" w:hAnsi="Arial" w:cs="Arial"/>
        </w:rPr>
      </w:pPr>
    </w:p>
    <w:p w14:paraId="3732FCEA" w14:textId="77777777" w:rsidR="001779FB" w:rsidRPr="001779FB" w:rsidRDefault="001779FB" w:rsidP="001779FB">
      <w:pPr>
        <w:pStyle w:val="Sinespaciado"/>
        <w:jc w:val="both"/>
        <w:rPr>
          <w:rFonts w:ascii="Arial" w:hAnsi="Arial" w:cs="Arial"/>
        </w:rPr>
      </w:pPr>
      <w:r w:rsidRPr="001779FB">
        <w:rPr>
          <w:rFonts w:ascii="Arial" w:hAnsi="Arial" w:cs="Arial"/>
        </w:rPr>
        <w:t>Estimaciones, Depreciaciones, Deterioros, Obsolescencia y Amortizaciones: $2,470,893</w:t>
      </w:r>
    </w:p>
    <w:p w14:paraId="3A1D653D" w14:textId="77777777" w:rsidR="001779FB" w:rsidRPr="001779FB" w:rsidRDefault="001779FB" w:rsidP="001779FB">
      <w:pPr>
        <w:pStyle w:val="Sinespaciado"/>
        <w:jc w:val="both"/>
        <w:rPr>
          <w:rFonts w:ascii="Arial" w:hAnsi="Arial" w:cs="Arial"/>
        </w:rPr>
      </w:pPr>
      <w:r w:rsidRPr="001779FB">
        <w:rPr>
          <w:rFonts w:ascii="Arial" w:hAnsi="Arial" w:cs="Arial"/>
        </w:rPr>
        <w:t>Materiales y Suministros (Consumos): $3,133,897</w:t>
      </w:r>
    </w:p>
    <w:p w14:paraId="14C1B2E6" w14:textId="77777777" w:rsidR="001779FB" w:rsidRPr="001779FB" w:rsidRDefault="001779FB" w:rsidP="001779FB">
      <w:pPr>
        <w:pStyle w:val="Sinespaciado"/>
        <w:jc w:val="both"/>
        <w:rPr>
          <w:rFonts w:ascii="Arial" w:hAnsi="Arial" w:cs="Arial"/>
        </w:rPr>
      </w:pPr>
      <w:r w:rsidRPr="001779FB">
        <w:rPr>
          <w:rFonts w:ascii="Arial" w:hAnsi="Arial" w:cs="Arial"/>
        </w:rPr>
        <w:t>Otros conceptos contables no presupuestales: $0</w:t>
      </w:r>
    </w:p>
    <w:p w14:paraId="65F8DDF2" w14:textId="77777777" w:rsidR="001779FB" w:rsidRPr="001779FB" w:rsidRDefault="001779FB" w:rsidP="001779FB">
      <w:pPr>
        <w:pStyle w:val="Sinespaciado"/>
        <w:jc w:val="both"/>
        <w:rPr>
          <w:rFonts w:ascii="Arial" w:hAnsi="Arial" w:cs="Arial"/>
        </w:rPr>
      </w:pPr>
      <w:proofErr w:type="gramStart"/>
      <w:r w:rsidRPr="001779FB">
        <w:rPr>
          <w:rFonts w:ascii="Arial" w:hAnsi="Arial" w:cs="Arial"/>
        </w:rPr>
        <w:t>Total</w:t>
      </w:r>
      <w:proofErr w:type="gramEnd"/>
      <w:r w:rsidRPr="001779FB">
        <w:rPr>
          <w:rFonts w:ascii="Arial" w:hAnsi="Arial" w:cs="Arial"/>
        </w:rPr>
        <w:t xml:space="preserve"> de Gasto Contable: $135,107,761</w:t>
      </w:r>
    </w:p>
    <w:p w14:paraId="694AC288" w14:textId="77777777" w:rsidR="00B021AC" w:rsidRDefault="00B021AC" w:rsidP="001779FB">
      <w:pPr>
        <w:pStyle w:val="Sinespaciado"/>
        <w:jc w:val="both"/>
        <w:rPr>
          <w:rFonts w:ascii="Arial" w:hAnsi="Arial" w:cs="Arial"/>
        </w:rPr>
      </w:pPr>
    </w:p>
    <w:p w14:paraId="17677631" w14:textId="6C0A7C2D" w:rsidR="001779FB" w:rsidRPr="001779FB" w:rsidRDefault="001779FB" w:rsidP="001779FB">
      <w:pPr>
        <w:pStyle w:val="Sinespaciado"/>
        <w:jc w:val="both"/>
        <w:rPr>
          <w:rFonts w:ascii="Arial" w:hAnsi="Arial" w:cs="Arial"/>
        </w:rPr>
      </w:pPr>
      <w:r w:rsidRPr="001779FB">
        <w:rPr>
          <w:rFonts w:ascii="Arial" w:hAnsi="Arial" w:cs="Arial"/>
        </w:rPr>
        <w:t>Este monto representa el gasto efectivamente devengado en el ejercicio fiscal, conforme a las normas contables vigentes, después de los ajustes mencionados.</w:t>
      </w:r>
    </w:p>
    <w:p w14:paraId="772DF124" w14:textId="77777777" w:rsidR="001779FB" w:rsidRPr="001779FB" w:rsidRDefault="001779FB" w:rsidP="001779FB">
      <w:pPr>
        <w:pStyle w:val="Sinespaciado"/>
        <w:jc w:val="both"/>
        <w:rPr>
          <w:rFonts w:ascii="Arial" w:hAnsi="Arial" w:cs="Arial"/>
        </w:rPr>
      </w:pPr>
    </w:p>
    <w:p w14:paraId="2937337D" w14:textId="40D2ED81" w:rsidR="001779FB" w:rsidRPr="00CD7F84" w:rsidRDefault="001779FB" w:rsidP="001779FB">
      <w:pPr>
        <w:pStyle w:val="Sinespaciado"/>
        <w:jc w:val="both"/>
        <w:rPr>
          <w:rFonts w:ascii="Arial" w:hAnsi="Arial" w:cs="Arial"/>
        </w:rPr>
      </w:pPr>
      <w:r w:rsidRPr="001779FB">
        <w:rPr>
          <w:rFonts w:ascii="Arial" w:hAnsi="Arial" w:cs="Arial"/>
        </w:rPr>
        <w:t>Esta conciliación asegura la transparencia en la presentación de los estados financieros, reflejando adecuadamente la diferencia entre el gasto presupuestado y el gasto contable, conforme a los principios de contabilidad gubernamental.</w:t>
      </w:r>
    </w:p>
    <w:p w14:paraId="3299B3E1" w14:textId="719B3999" w:rsidR="005A42BE" w:rsidRDefault="005A42BE" w:rsidP="00FB0963">
      <w:pPr>
        <w:pStyle w:val="Sinespaciado"/>
        <w:jc w:val="both"/>
        <w:rPr>
          <w:rFonts w:ascii="Arial" w:hAnsi="Arial" w:cs="Arial"/>
        </w:rPr>
      </w:pPr>
    </w:p>
    <w:p w14:paraId="07126A2A" w14:textId="16386D43" w:rsidR="00B021AC" w:rsidRDefault="00B021AC" w:rsidP="00FB0963">
      <w:pPr>
        <w:pStyle w:val="Sinespaciado"/>
        <w:jc w:val="both"/>
        <w:rPr>
          <w:rFonts w:ascii="Arial" w:hAnsi="Arial" w:cs="Arial"/>
        </w:rPr>
      </w:pPr>
    </w:p>
    <w:p w14:paraId="4BB88194" w14:textId="7C039EC2" w:rsidR="00B021AC" w:rsidRPr="00CD7F84" w:rsidRDefault="00B021AC" w:rsidP="00B021AC">
      <w:pPr>
        <w:pStyle w:val="Sinespaciado"/>
        <w:jc w:val="both"/>
        <w:rPr>
          <w:rFonts w:ascii="Arial" w:hAnsi="Arial" w:cs="Arial"/>
        </w:rPr>
      </w:pPr>
      <w:r w:rsidRPr="00CD7F84">
        <w:rPr>
          <w:rFonts w:ascii="Arial" w:hAnsi="Arial" w:cs="Arial"/>
        </w:rPr>
        <w:t>“Bajo protesta de decir verdad declaramos que los Estados Financieros y sus notas, son razonablemente correctos y son responsabilidad del emisor”.</w:t>
      </w:r>
    </w:p>
    <w:p w14:paraId="004FDB05" w14:textId="4E005703" w:rsidR="00B021AC" w:rsidRDefault="00B021AC" w:rsidP="00B021AC">
      <w:pPr>
        <w:pStyle w:val="Sinespaciado"/>
        <w:jc w:val="both"/>
        <w:rPr>
          <w:rFonts w:ascii="Arial" w:hAnsi="Arial" w:cs="Arial"/>
          <w:noProof/>
        </w:rPr>
      </w:pPr>
    </w:p>
    <w:p w14:paraId="48C03B66" w14:textId="2EA7B893" w:rsidR="00F813EF" w:rsidRPr="00CD7F84" w:rsidRDefault="00F813EF" w:rsidP="00B021AC">
      <w:pPr>
        <w:pStyle w:val="Sinespaciado"/>
        <w:jc w:val="both"/>
        <w:rPr>
          <w:rFonts w:ascii="Arial" w:hAnsi="Arial" w:cs="Arial"/>
        </w:rPr>
      </w:pPr>
    </w:p>
    <w:p w14:paraId="1291F08A" w14:textId="7360A78E" w:rsidR="00B021AC" w:rsidRPr="00CD7F84" w:rsidRDefault="00F813EF" w:rsidP="00B021AC">
      <w:pPr>
        <w:pStyle w:val="Sinespaciado"/>
        <w:spacing w:line="276" w:lineRule="auto"/>
        <w:jc w:val="both"/>
        <w:rPr>
          <w:rFonts w:ascii="Arial" w:hAnsi="Arial" w:cs="Arial"/>
        </w:rPr>
      </w:pPr>
      <w:r>
        <w:rPr>
          <w:noProof/>
        </w:rPr>
        <w:drawing>
          <wp:anchor distT="0" distB="0" distL="114300" distR="114300" simplePos="0" relativeHeight="251672576" behindDoc="0" locked="0" layoutInCell="1" allowOverlap="1" wp14:anchorId="40DB80FD" wp14:editId="22D91F5E">
            <wp:simplePos x="0" y="0"/>
            <wp:positionH relativeFrom="margin">
              <wp:posOffset>-32385</wp:posOffset>
            </wp:positionH>
            <wp:positionV relativeFrom="paragraph">
              <wp:posOffset>63500</wp:posOffset>
            </wp:positionV>
            <wp:extent cx="6148109" cy="1276350"/>
            <wp:effectExtent l="0" t="0" r="5080" b="0"/>
            <wp:wrapNone/>
            <wp:docPr id="596833394" name="Imagen 1">
              <a:extLst xmlns:a="http://schemas.openxmlformats.org/drawingml/2006/main">
                <a:ext uri="{FF2B5EF4-FFF2-40B4-BE49-F238E27FC236}">
                  <a16:creationId xmlns:a16="http://schemas.microsoft.com/office/drawing/2014/main" id="{6995C5D9-8C9D-A14F-9536-FC750CF64E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n 1">
                      <a:extLst>
                        <a:ext uri="{FF2B5EF4-FFF2-40B4-BE49-F238E27FC236}">
                          <a16:creationId xmlns:a16="http://schemas.microsoft.com/office/drawing/2014/main" id="{6995C5D9-8C9D-A14F-9536-FC750CF64ED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b="25108"/>
                    <a:stretch>
                      <a:fillRect/>
                    </a:stretch>
                  </pic:blipFill>
                  <pic:spPr bwMode="auto">
                    <a:xfrm>
                      <a:off x="0" y="0"/>
                      <a:ext cx="6149204" cy="12765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58793" w14:textId="1D542D9D" w:rsidR="00B021AC" w:rsidRPr="00CD7F84" w:rsidRDefault="00B021AC" w:rsidP="00B021AC">
      <w:pPr>
        <w:pStyle w:val="Sinespaciado"/>
        <w:spacing w:line="276" w:lineRule="auto"/>
        <w:jc w:val="both"/>
        <w:rPr>
          <w:rFonts w:ascii="Arial" w:hAnsi="Arial" w:cs="Arial"/>
        </w:rPr>
      </w:pPr>
    </w:p>
    <w:p w14:paraId="4BEEBF0A" w14:textId="0D27B187" w:rsidR="00B021AC" w:rsidRPr="00CD7F84" w:rsidRDefault="00B021AC" w:rsidP="00B021AC">
      <w:pPr>
        <w:pStyle w:val="Sinespaciado"/>
        <w:spacing w:line="276" w:lineRule="auto"/>
        <w:jc w:val="both"/>
        <w:rPr>
          <w:rFonts w:ascii="Arial" w:hAnsi="Arial" w:cs="Arial"/>
        </w:rPr>
      </w:pPr>
    </w:p>
    <w:p w14:paraId="2123CE37" w14:textId="496284B0" w:rsidR="00B021AC" w:rsidRPr="00CD7F84" w:rsidRDefault="00B021AC" w:rsidP="00B021AC">
      <w:pPr>
        <w:pStyle w:val="Sinespaciado"/>
        <w:spacing w:line="276" w:lineRule="auto"/>
        <w:jc w:val="both"/>
        <w:rPr>
          <w:rFonts w:ascii="Arial" w:hAnsi="Arial" w:cs="Arial"/>
        </w:rPr>
      </w:pPr>
    </w:p>
    <w:p w14:paraId="75AAC907" w14:textId="77777777" w:rsidR="00B021AC" w:rsidRPr="00CD7F84" w:rsidRDefault="00B021AC" w:rsidP="00B021AC">
      <w:pPr>
        <w:pStyle w:val="Sinespaciado"/>
        <w:spacing w:line="276" w:lineRule="auto"/>
        <w:jc w:val="both"/>
        <w:rPr>
          <w:rFonts w:ascii="Arial" w:hAnsi="Arial" w:cs="Arial"/>
        </w:rPr>
      </w:pPr>
    </w:p>
    <w:p w14:paraId="33EF0276" w14:textId="77777777" w:rsidR="00B021AC" w:rsidRPr="00CD7F84" w:rsidRDefault="00B021AC" w:rsidP="00B021AC">
      <w:pPr>
        <w:pStyle w:val="Sinespaciado"/>
        <w:spacing w:line="276" w:lineRule="auto"/>
        <w:jc w:val="both"/>
        <w:rPr>
          <w:rFonts w:ascii="Arial" w:hAnsi="Arial" w:cs="Arial"/>
        </w:rPr>
      </w:pPr>
    </w:p>
    <w:p w14:paraId="733E3883" w14:textId="77777777" w:rsidR="00B021AC" w:rsidRPr="00CD7F84" w:rsidRDefault="00B021AC" w:rsidP="00B021AC">
      <w:pPr>
        <w:pStyle w:val="Sinespaciado"/>
        <w:spacing w:line="276" w:lineRule="auto"/>
        <w:jc w:val="both"/>
        <w:rPr>
          <w:rFonts w:ascii="Arial" w:hAnsi="Arial" w:cs="Arial"/>
        </w:rPr>
      </w:pPr>
    </w:p>
    <w:p w14:paraId="00F2E185" w14:textId="77777777" w:rsidR="00B021AC" w:rsidRDefault="00B021AC" w:rsidP="00FB0963">
      <w:pPr>
        <w:pStyle w:val="Sinespaciado"/>
        <w:jc w:val="both"/>
        <w:rPr>
          <w:rFonts w:ascii="Arial" w:hAnsi="Arial" w:cs="Arial"/>
        </w:rPr>
      </w:pPr>
    </w:p>
    <w:p w14:paraId="0EF93C81" w14:textId="77777777" w:rsidR="00B021AC" w:rsidRDefault="00B021AC" w:rsidP="00FB0963">
      <w:pPr>
        <w:pStyle w:val="Sinespaciado"/>
        <w:jc w:val="both"/>
        <w:rPr>
          <w:rFonts w:ascii="Arial" w:hAnsi="Arial" w:cs="Arial"/>
        </w:rPr>
      </w:pPr>
    </w:p>
    <w:p w14:paraId="3F924C23" w14:textId="77777777" w:rsidR="00B021AC" w:rsidRDefault="00B021AC" w:rsidP="00FB0963">
      <w:pPr>
        <w:pStyle w:val="Sinespaciado"/>
        <w:jc w:val="both"/>
        <w:rPr>
          <w:rFonts w:ascii="Arial" w:hAnsi="Arial" w:cs="Arial"/>
        </w:rPr>
      </w:pPr>
    </w:p>
    <w:p w14:paraId="40C2B74F" w14:textId="77777777" w:rsidR="00B021AC" w:rsidRDefault="00B021AC" w:rsidP="00FB0963">
      <w:pPr>
        <w:pStyle w:val="Sinespaciado"/>
        <w:jc w:val="both"/>
        <w:rPr>
          <w:rFonts w:ascii="Arial" w:hAnsi="Arial" w:cs="Arial"/>
        </w:rPr>
      </w:pPr>
    </w:p>
    <w:p w14:paraId="407B1BB3" w14:textId="77777777" w:rsidR="00B021AC" w:rsidRPr="00CD7F84" w:rsidRDefault="00B021AC" w:rsidP="00FB0963">
      <w:pPr>
        <w:pStyle w:val="Sinespaciado"/>
        <w:jc w:val="both"/>
        <w:rPr>
          <w:rFonts w:ascii="Arial" w:hAnsi="Arial" w:cs="Arial"/>
        </w:rPr>
      </w:pPr>
    </w:p>
    <w:p w14:paraId="27A5D7BB" w14:textId="77777777" w:rsidR="008D0480" w:rsidRDefault="008D0480" w:rsidP="00FB0963">
      <w:pPr>
        <w:pStyle w:val="Sinespaciado"/>
        <w:jc w:val="both"/>
        <w:rPr>
          <w:rFonts w:ascii="Arial" w:hAnsi="Arial" w:cs="Arial"/>
        </w:rPr>
      </w:pPr>
    </w:p>
    <w:p w14:paraId="38C6D306" w14:textId="77777777" w:rsidR="00B021AC" w:rsidRDefault="00B021AC" w:rsidP="00FB0963">
      <w:pPr>
        <w:pStyle w:val="Sinespaciado"/>
        <w:jc w:val="both"/>
        <w:rPr>
          <w:rFonts w:ascii="Arial" w:hAnsi="Arial" w:cs="Arial"/>
        </w:rPr>
      </w:pPr>
    </w:p>
    <w:p w14:paraId="65A9AA83" w14:textId="77777777" w:rsidR="00B021AC" w:rsidRDefault="00B021AC" w:rsidP="00FB0963">
      <w:pPr>
        <w:pStyle w:val="Sinespaciado"/>
        <w:jc w:val="both"/>
        <w:rPr>
          <w:rFonts w:ascii="Arial" w:hAnsi="Arial" w:cs="Arial"/>
        </w:rPr>
      </w:pPr>
    </w:p>
    <w:p w14:paraId="3656EEEE" w14:textId="77777777" w:rsidR="00B021AC" w:rsidRDefault="00B021AC" w:rsidP="00FB0963">
      <w:pPr>
        <w:pStyle w:val="Sinespaciado"/>
        <w:jc w:val="both"/>
        <w:rPr>
          <w:rFonts w:ascii="Arial" w:hAnsi="Arial" w:cs="Arial"/>
        </w:rPr>
      </w:pPr>
    </w:p>
    <w:p w14:paraId="19558D00" w14:textId="77777777" w:rsidR="00B021AC" w:rsidRDefault="00B021AC" w:rsidP="00FB0963">
      <w:pPr>
        <w:pStyle w:val="Sinespaciado"/>
        <w:jc w:val="both"/>
        <w:rPr>
          <w:rFonts w:ascii="Arial" w:hAnsi="Arial" w:cs="Arial"/>
        </w:rPr>
      </w:pPr>
    </w:p>
    <w:p w14:paraId="142AD81F" w14:textId="77777777" w:rsidR="00B021AC" w:rsidRDefault="00B021AC" w:rsidP="00FB0963">
      <w:pPr>
        <w:pStyle w:val="Sinespaciado"/>
        <w:jc w:val="both"/>
        <w:rPr>
          <w:rFonts w:ascii="Arial" w:hAnsi="Arial" w:cs="Arial"/>
        </w:rPr>
      </w:pPr>
    </w:p>
    <w:p w14:paraId="23A19FD4" w14:textId="77777777" w:rsidR="00B021AC" w:rsidRDefault="00B021AC" w:rsidP="00FB0963">
      <w:pPr>
        <w:pStyle w:val="Sinespaciado"/>
        <w:jc w:val="both"/>
        <w:rPr>
          <w:rFonts w:ascii="Arial" w:hAnsi="Arial" w:cs="Arial"/>
        </w:rPr>
      </w:pPr>
    </w:p>
    <w:p w14:paraId="0279D5C7" w14:textId="77777777" w:rsidR="00B021AC" w:rsidRDefault="00B021AC" w:rsidP="00FB0963">
      <w:pPr>
        <w:pStyle w:val="Sinespaciado"/>
        <w:jc w:val="both"/>
        <w:rPr>
          <w:rFonts w:ascii="Arial" w:hAnsi="Arial" w:cs="Arial"/>
        </w:rPr>
      </w:pPr>
    </w:p>
    <w:p w14:paraId="152A88F0" w14:textId="77777777" w:rsidR="00B021AC" w:rsidRDefault="00B021AC" w:rsidP="00FB0963">
      <w:pPr>
        <w:pStyle w:val="Sinespaciado"/>
        <w:jc w:val="both"/>
        <w:rPr>
          <w:rFonts w:ascii="Arial" w:hAnsi="Arial" w:cs="Arial"/>
        </w:rPr>
      </w:pPr>
    </w:p>
    <w:p w14:paraId="3338A5C8" w14:textId="77777777" w:rsidR="00B021AC" w:rsidRDefault="00B021AC" w:rsidP="00FB0963">
      <w:pPr>
        <w:pStyle w:val="Sinespaciado"/>
        <w:jc w:val="both"/>
        <w:rPr>
          <w:rFonts w:ascii="Arial" w:hAnsi="Arial" w:cs="Arial"/>
        </w:rPr>
      </w:pPr>
    </w:p>
    <w:p w14:paraId="2EA931AC" w14:textId="77777777" w:rsidR="00B021AC" w:rsidRDefault="00B021AC" w:rsidP="00FB0963">
      <w:pPr>
        <w:pStyle w:val="Sinespaciado"/>
        <w:jc w:val="both"/>
        <w:rPr>
          <w:rFonts w:ascii="Arial" w:hAnsi="Arial" w:cs="Arial"/>
        </w:rPr>
      </w:pPr>
    </w:p>
    <w:p w14:paraId="4DDA86DA" w14:textId="77777777" w:rsidR="00B021AC" w:rsidRDefault="00B021AC" w:rsidP="00FB0963">
      <w:pPr>
        <w:pStyle w:val="Sinespaciado"/>
        <w:jc w:val="both"/>
        <w:rPr>
          <w:rFonts w:ascii="Arial" w:hAnsi="Arial" w:cs="Arial"/>
        </w:rPr>
      </w:pPr>
    </w:p>
    <w:p w14:paraId="2BB7135E" w14:textId="77777777" w:rsidR="00B021AC" w:rsidRDefault="00B021AC" w:rsidP="00FB0963">
      <w:pPr>
        <w:pStyle w:val="Sinespaciado"/>
        <w:jc w:val="both"/>
        <w:rPr>
          <w:rFonts w:ascii="Arial" w:hAnsi="Arial" w:cs="Arial"/>
        </w:rPr>
      </w:pPr>
    </w:p>
    <w:p w14:paraId="1774D08C" w14:textId="77777777" w:rsidR="00B021AC" w:rsidRDefault="00B021AC" w:rsidP="00FB0963">
      <w:pPr>
        <w:pStyle w:val="Sinespaciado"/>
        <w:jc w:val="both"/>
        <w:rPr>
          <w:rFonts w:ascii="Arial" w:hAnsi="Arial" w:cs="Arial"/>
        </w:rPr>
      </w:pPr>
    </w:p>
    <w:p w14:paraId="5222F05D" w14:textId="77777777" w:rsidR="00B021AC" w:rsidRDefault="00B021AC" w:rsidP="00FB0963">
      <w:pPr>
        <w:pStyle w:val="Sinespaciado"/>
        <w:jc w:val="both"/>
        <w:rPr>
          <w:rFonts w:ascii="Arial" w:hAnsi="Arial" w:cs="Arial"/>
        </w:rPr>
      </w:pPr>
    </w:p>
    <w:p w14:paraId="4A0E95DC" w14:textId="77777777" w:rsidR="00B021AC" w:rsidRDefault="00B021AC" w:rsidP="00FB0963">
      <w:pPr>
        <w:pStyle w:val="Sinespaciado"/>
        <w:jc w:val="both"/>
        <w:rPr>
          <w:rFonts w:ascii="Arial" w:hAnsi="Arial" w:cs="Arial"/>
        </w:rPr>
      </w:pPr>
    </w:p>
    <w:p w14:paraId="5E261F0B" w14:textId="77777777" w:rsidR="00B021AC" w:rsidRPr="00CD7F84" w:rsidRDefault="00B021AC" w:rsidP="00FB0963">
      <w:pPr>
        <w:pStyle w:val="Sinespaciado"/>
        <w:jc w:val="both"/>
        <w:rPr>
          <w:rFonts w:ascii="Arial" w:hAnsi="Arial" w:cs="Arial"/>
        </w:rPr>
      </w:pPr>
    </w:p>
    <w:p w14:paraId="684A0C51" w14:textId="7F06EAF6" w:rsidR="00325693" w:rsidRPr="00CD7F84" w:rsidRDefault="00325693" w:rsidP="00141099">
      <w:pPr>
        <w:pStyle w:val="Sinespaciado"/>
        <w:numPr>
          <w:ilvl w:val="0"/>
          <w:numId w:val="49"/>
        </w:numPr>
        <w:jc w:val="center"/>
        <w:rPr>
          <w:rFonts w:ascii="Arial" w:hAnsi="Arial" w:cs="Arial"/>
          <w:b/>
        </w:rPr>
      </w:pPr>
      <w:r w:rsidRPr="00CD7F84">
        <w:rPr>
          <w:rFonts w:ascii="Arial" w:hAnsi="Arial" w:cs="Arial"/>
          <w:b/>
        </w:rPr>
        <w:t>NOTAS DE MEMORIA (CUENTAS DE ORDEN)</w:t>
      </w:r>
    </w:p>
    <w:p w14:paraId="5A332CF3" w14:textId="77777777" w:rsidR="007936C7" w:rsidRPr="00CD7F84" w:rsidRDefault="007936C7" w:rsidP="00325693">
      <w:pPr>
        <w:pStyle w:val="Texto"/>
        <w:spacing w:line="224" w:lineRule="exact"/>
        <w:jc w:val="center"/>
        <w:rPr>
          <w:b/>
          <w:sz w:val="22"/>
          <w:szCs w:val="22"/>
          <w:lang w:val="es-MX"/>
        </w:rPr>
      </w:pPr>
    </w:p>
    <w:p w14:paraId="2E4A42BE" w14:textId="77777777" w:rsidR="00325693" w:rsidRPr="00CD7F84" w:rsidRDefault="00325693" w:rsidP="001F0F24">
      <w:pPr>
        <w:pStyle w:val="Prrafodelista"/>
        <w:ind w:left="0"/>
        <w:jc w:val="both"/>
        <w:rPr>
          <w:rFonts w:ascii="Arial" w:hAnsi="Arial" w:cs="Arial"/>
        </w:rPr>
      </w:pPr>
      <w:r w:rsidRPr="00CD7F84">
        <w:rPr>
          <w:rFonts w:ascii="Arial" w:hAnsi="Arial" w:cs="Arial"/>
        </w:rPr>
        <w:t>Aun cuando las cuentas de orden se utilizan para registrar movimientos de valores que no afecten o modifican el balance del Tribunal, su incorporación en libros es necesaria con fines de recordatorio contable, de control y en general sobre los aspectos administrativos, o bien, para consignar sus derechos o responsabilidades contingentes que puedan o no presentarse en el futuro.</w:t>
      </w:r>
    </w:p>
    <w:p w14:paraId="71EF30D6" w14:textId="77777777" w:rsidR="00A428C8" w:rsidRPr="00CD7F84" w:rsidRDefault="00A428C8" w:rsidP="001F0F24">
      <w:pPr>
        <w:pStyle w:val="Prrafodelista"/>
        <w:ind w:left="0"/>
        <w:jc w:val="both"/>
        <w:rPr>
          <w:rFonts w:ascii="Arial" w:hAnsi="Arial" w:cs="Arial"/>
        </w:rPr>
      </w:pPr>
    </w:p>
    <w:p w14:paraId="00317C54" w14:textId="77777777" w:rsidR="00325693" w:rsidRPr="00CD7F84" w:rsidRDefault="00325693" w:rsidP="00BA263C">
      <w:pPr>
        <w:pStyle w:val="Prrafodelista"/>
        <w:spacing w:after="0"/>
        <w:ind w:left="0"/>
        <w:jc w:val="both"/>
        <w:rPr>
          <w:rFonts w:ascii="Arial" w:hAnsi="Arial" w:cs="Arial"/>
        </w:rPr>
      </w:pPr>
      <w:r w:rsidRPr="00CD7F84">
        <w:rPr>
          <w:rFonts w:ascii="Arial" w:hAnsi="Arial" w:cs="Arial"/>
        </w:rPr>
        <w:t>Como lo establece la norma emitida por el Consejo Nacional de Armonización Contable (CONAC), se informa de manera agrupada, las cuentas de orden contables y cuentas de orden presupuestari</w:t>
      </w:r>
      <w:r w:rsidR="00A428C8" w:rsidRPr="00CD7F84">
        <w:rPr>
          <w:rFonts w:ascii="Arial" w:hAnsi="Arial" w:cs="Arial"/>
        </w:rPr>
        <w:t>as</w:t>
      </w:r>
      <w:r w:rsidRPr="00CD7F84">
        <w:rPr>
          <w:rFonts w:ascii="Arial" w:hAnsi="Arial" w:cs="Arial"/>
        </w:rPr>
        <w:t>.</w:t>
      </w:r>
    </w:p>
    <w:p w14:paraId="3837ABAC" w14:textId="77777777" w:rsidR="00BA263C" w:rsidRPr="00CD7F84" w:rsidRDefault="00BA263C" w:rsidP="00BA263C">
      <w:pPr>
        <w:spacing w:after="0"/>
        <w:rPr>
          <w:rFonts w:ascii="Arial" w:hAnsi="Arial" w:cs="Arial"/>
          <w:b/>
        </w:rPr>
      </w:pPr>
    </w:p>
    <w:p w14:paraId="119D0679" w14:textId="6AAC7BF8" w:rsidR="00325693" w:rsidRPr="00CD7F84" w:rsidRDefault="00325693" w:rsidP="00BA263C">
      <w:pPr>
        <w:rPr>
          <w:rFonts w:ascii="Arial" w:hAnsi="Arial" w:cs="Arial"/>
          <w:b/>
        </w:rPr>
      </w:pPr>
      <w:r w:rsidRPr="00CD7F84">
        <w:rPr>
          <w:rFonts w:ascii="Arial" w:hAnsi="Arial" w:cs="Arial"/>
          <w:b/>
        </w:rPr>
        <w:t>Cuentas de Orden Contables</w:t>
      </w:r>
    </w:p>
    <w:p w14:paraId="767AC0D4" w14:textId="09D8393A" w:rsidR="007122AE" w:rsidRPr="00CD7F84" w:rsidRDefault="007122AE" w:rsidP="007122AE">
      <w:pPr>
        <w:jc w:val="both"/>
        <w:rPr>
          <w:rFonts w:ascii="Arial" w:hAnsi="Arial" w:cs="Arial"/>
        </w:rPr>
      </w:pPr>
      <w:r w:rsidRPr="00CD7F84">
        <w:rPr>
          <w:rFonts w:ascii="Arial" w:hAnsi="Arial" w:cs="Arial"/>
        </w:rPr>
        <w:t xml:space="preserve">El informe señala que el Tribunal </w:t>
      </w:r>
      <w:r w:rsidRPr="00CD7F84">
        <w:rPr>
          <w:rFonts w:ascii="Arial" w:hAnsi="Arial" w:cs="Arial"/>
          <w:b/>
          <w:bCs/>
        </w:rPr>
        <w:t>no ha realizado ninguna operación que afecte las cuentas de orden contables</w:t>
      </w:r>
      <w:r w:rsidRPr="00CD7F84">
        <w:rPr>
          <w:rFonts w:ascii="Arial" w:hAnsi="Arial" w:cs="Arial"/>
        </w:rPr>
        <w:t>. Este hecho tiene varias implicaciones importantes:</w:t>
      </w:r>
    </w:p>
    <w:p w14:paraId="5E44746F" w14:textId="77777777" w:rsidR="007122AE" w:rsidRPr="00CD7F84" w:rsidRDefault="007122AE" w:rsidP="007122AE">
      <w:pPr>
        <w:numPr>
          <w:ilvl w:val="0"/>
          <w:numId w:val="32"/>
        </w:numPr>
        <w:jc w:val="both"/>
        <w:rPr>
          <w:rFonts w:ascii="Arial" w:hAnsi="Arial" w:cs="Arial"/>
        </w:rPr>
      </w:pPr>
      <w:r w:rsidRPr="00CD7F84">
        <w:rPr>
          <w:rFonts w:ascii="Arial" w:hAnsi="Arial" w:cs="Arial"/>
          <w:b/>
          <w:bCs/>
        </w:rPr>
        <w:t>Control y Seguimiento:</w:t>
      </w:r>
      <w:r w:rsidRPr="00CD7F84">
        <w:rPr>
          <w:rFonts w:ascii="Arial" w:hAnsi="Arial" w:cs="Arial"/>
        </w:rPr>
        <w:br/>
        <w:t xml:space="preserve">Las </w:t>
      </w:r>
      <w:r w:rsidRPr="00CD7F84">
        <w:rPr>
          <w:rFonts w:ascii="Arial" w:hAnsi="Arial" w:cs="Arial"/>
          <w:b/>
          <w:bCs/>
        </w:rPr>
        <w:t>cuentas de orden contables</w:t>
      </w:r>
      <w:r w:rsidRPr="00CD7F84">
        <w:rPr>
          <w:rFonts w:ascii="Arial" w:hAnsi="Arial" w:cs="Arial"/>
        </w:rPr>
        <w:t xml:space="preserve"> suelen utilizarse para registrar operaciones fuera del balance general, como compromisos, garantías, o eventos contingentes que no implican un desembolso inmediato de efectivo. Al no haber operaciones registradas en estas cuentas, se puede inferir que el Tribunal no ha asumido obligaciones contingentes o compromisos fuera del balance en el período informado, lo que puede ser indicativo de un manejo conservador o de un escenario con baja complejidad en términos de riesgos financieros.</w:t>
      </w:r>
    </w:p>
    <w:p w14:paraId="0333A410" w14:textId="77777777" w:rsidR="007122AE" w:rsidRPr="00CD7F84" w:rsidRDefault="007122AE" w:rsidP="007122AE">
      <w:pPr>
        <w:numPr>
          <w:ilvl w:val="0"/>
          <w:numId w:val="32"/>
        </w:numPr>
        <w:jc w:val="both"/>
        <w:rPr>
          <w:rFonts w:ascii="Arial" w:hAnsi="Arial" w:cs="Arial"/>
        </w:rPr>
      </w:pPr>
      <w:r w:rsidRPr="00CD7F84">
        <w:rPr>
          <w:rFonts w:ascii="Arial" w:hAnsi="Arial" w:cs="Arial"/>
          <w:b/>
          <w:bCs/>
        </w:rPr>
        <w:t>Ausencia de Riesgos Contingentes:</w:t>
      </w:r>
      <w:r w:rsidRPr="00CD7F84">
        <w:rPr>
          <w:rFonts w:ascii="Arial" w:hAnsi="Arial" w:cs="Arial"/>
        </w:rPr>
        <w:br/>
        <w:t>Al no utilizar las cuentas de orden, el Tribunal no está expuesto a compromisos financieros futuros significativos que pudieran comprometer su situación patrimonial o su capacidad de maniobra. Esto es un buen indicativo desde la perspectiva de estabilidad financiera, ya que no existen garantías, fianzas o contratos que deban ser monitoreados a futuro.</w:t>
      </w:r>
    </w:p>
    <w:p w14:paraId="6F29B634" w14:textId="77777777" w:rsidR="007122AE" w:rsidRPr="00CD7F84" w:rsidRDefault="007122AE" w:rsidP="007122AE">
      <w:pPr>
        <w:numPr>
          <w:ilvl w:val="0"/>
          <w:numId w:val="32"/>
        </w:numPr>
        <w:jc w:val="both"/>
        <w:rPr>
          <w:rFonts w:ascii="Arial" w:hAnsi="Arial" w:cs="Arial"/>
        </w:rPr>
      </w:pPr>
      <w:r w:rsidRPr="00CD7F84">
        <w:rPr>
          <w:rFonts w:ascii="Arial" w:hAnsi="Arial" w:cs="Arial"/>
          <w:b/>
          <w:bCs/>
        </w:rPr>
        <w:t>Simplicidad en la Gestión Financiera:</w:t>
      </w:r>
      <w:r w:rsidRPr="00CD7F84">
        <w:rPr>
          <w:rFonts w:ascii="Arial" w:hAnsi="Arial" w:cs="Arial"/>
        </w:rPr>
        <w:br/>
        <w:t>La falta de operaciones en estas cuentas sugiere que las finanzas del Tribunal se han gestionado de manera directa y sencilla, sin necesidad de recurrir a instrumentos complejos o mecanismos que podrían requerir un seguimiento exhaustivo a nivel contable. Esto puede facilitar la transparencia y el control interno de los recursos.</w:t>
      </w:r>
    </w:p>
    <w:p w14:paraId="0325BB33" w14:textId="77777777" w:rsidR="007122AE" w:rsidRDefault="007122AE" w:rsidP="00325693">
      <w:pPr>
        <w:rPr>
          <w:rFonts w:ascii="Arial" w:hAnsi="Arial" w:cs="Arial"/>
          <w:b/>
        </w:rPr>
      </w:pPr>
    </w:p>
    <w:p w14:paraId="49025311" w14:textId="77777777" w:rsidR="00B021AC" w:rsidRDefault="00B021AC" w:rsidP="00325693">
      <w:pPr>
        <w:rPr>
          <w:rFonts w:ascii="Arial" w:hAnsi="Arial" w:cs="Arial"/>
          <w:b/>
        </w:rPr>
      </w:pPr>
    </w:p>
    <w:p w14:paraId="322E09BE" w14:textId="77777777" w:rsidR="00B021AC" w:rsidRDefault="00B021AC" w:rsidP="00325693">
      <w:pPr>
        <w:rPr>
          <w:rFonts w:ascii="Arial" w:hAnsi="Arial" w:cs="Arial"/>
          <w:b/>
        </w:rPr>
      </w:pPr>
    </w:p>
    <w:p w14:paraId="3599C5C9" w14:textId="77777777" w:rsidR="00B021AC" w:rsidRPr="00CD7F84" w:rsidRDefault="00B021AC" w:rsidP="00325693">
      <w:pPr>
        <w:rPr>
          <w:rFonts w:ascii="Arial" w:hAnsi="Arial" w:cs="Arial"/>
          <w:b/>
        </w:rPr>
      </w:pPr>
    </w:p>
    <w:p w14:paraId="56466207" w14:textId="598B3C70" w:rsidR="00087868" w:rsidRPr="00CD7F84" w:rsidRDefault="00325693" w:rsidP="007122AE">
      <w:pPr>
        <w:rPr>
          <w:rFonts w:ascii="Arial" w:hAnsi="Arial" w:cs="Arial"/>
          <w:b/>
        </w:rPr>
      </w:pPr>
      <w:r w:rsidRPr="00CD7F84">
        <w:rPr>
          <w:rFonts w:ascii="Arial" w:hAnsi="Arial" w:cs="Arial"/>
          <w:b/>
        </w:rPr>
        <w:t>Cuentas de Orden Presupuestarias</w:t>
      </w:r>
    </w:p>
    <w:p w14:paraId="326429D6" w14:textId="11A6D089" w:rsidR="003238DA" w:rsidRPr="00CD7F84" w:rsidRDefault="003238DA" w:rsidP="003238DA">
      <w:pPr>
        <w:pStyle w:val="Sinespaciado"/>
        <w:jc w:val="both"/>
        <w:rPr>
          <w:rFonts w:ascii="Arial" w:hAnsi="Arial" w:cs="Arial"/>
        </w:rPr>
      </w:pPr>
      <w:r w:rsidRPr="00CD7F84">
        <w:rPr>
          <w:rFonts w:ascii="Arial" w:hAnsi="Arial" w:cs="Arial"/>
        </w:rPr>
        <w:t xml:space="preserve">Cabe señalar </w:t>
      </w:r>
      <w:r w:rsidR="003D3249" w:rsidRPr="00CD7F84">
        <w:rPr>
          <w:rFonts w:ascii="Arial" w:hAnsi="Arial" w:cs="Arial"/>
        </w:rPr>
        <w:t>que,</w:t>
      </w:r>
      <w:r w:rsidRPr="00CD7F84">
        <w:rPr>
          <w:rFonts w:ascii="Arial" w:hAnsi="Arial" w:cs="Arial"/>
        </w:rPr>
        <w:t xml:space="preserve"> al cierre del mes de </w:t>
      </w:r>
      <w:r w:rsidR="00A114CE">
        <w:rPr>
          <w:rFonts w:ascii="Arial" w:hAnsi="Arial" w:cs="Arial"/>
        </w:rPr>
        <w:t>diciembre</w:t>
      </w:r>
      <w:r w:rsidR="005A42BE" w:rsidRPr="00CD7F84">
        <w:rPr>
          <w:rFonts w:ascii="Arial" w:hAnsi="Arial" w:cs="Arial"/>
        </w:rPr>
        <w:t xml:space="preserve"> </w:t>
      </w:r>
      <w:r w:rsidRPr="00CD7F84">
        <w:rPr>
          <w:rFonts w:ascii="Arial" w:hAnsi="Arial" w:cs="Arial"/>
        </w:rPr>
        <w:t>del presente ejercicio, existe variación entre los Ingresos</w:t>
      </w:r>
      <w:r w:rsidR="005A42BE" w:rsidRPr="00CD7F84">
        <w:rPr>
          <w:rFonts w:ascii="Arial" w:hAnsi="Arial" w:cs="Arial"/>
        </w:rPr>
        <w:t>, co</w:t>
      </w:r>
      <w:r w:rsidRPr="00CD7F84">
        <w:rPr>
          <w:rFonts w:ascii="Arial" w:hAnsi="Arial" w:cs="Arial"/>
        </w:rPr>
        <w:t>mo se puede observa</w:t>
      </w:r>
      <w:r w:rsidR="008B0D4E" w:rsidRPr="00CD7F84">
        <w:rPr>
          <w:rFonts w:ascii="Arial" w:hAnsi="Arial" w:cs="Arial"/>
        </w:rPr>
        <w:t>r</w:t>
      </w:r>
      <w:r w:rsidRPr="00CD7F84">
        <w:rPr>
          <w:rFonts w:ascii="Arial" w:hAnsi="Arial" w:cs="Arial"/>
        </w:rPr>
        <w:t xml:space="preserve"> en el Estado Analítico de Ingresos.</w:t>
      </w:r>
    </w:p>
    <w:p w14:paraId="52F9E97A" w14:textId="77777777" w:rsidR="00087868" w:rsidRPr="00CD7F84" w:rsidRDefault="00087868" w:rsidP="00BB6F77">
      <w:pPr>
        <w:pStyle w:val="Sinespaciado"/>
        <w:shd w:val="clear" w:color="auto" w:fill="FFFFFF" w:themeFill="background1"/>
        <w:jc w:val="both"/>
        <w:rPr>
          <w:rFonts w:ascii="Arial" w:hAnsi="Arial" w:cs="Arial"/>
          <w:highlight w:val="yellow"/>
        </w:rPr>
      </w:pPr>
    </w:p>
    <w:tbl>
      <w:tblPr>
        <w:tblW w:w="9860" w:type="dxa"/>
        <w:tblCellMar>
          <w:left w:w="70" w:type="dxa"/>
          <w:right w:w="70" w:type="dxa"/>
        </w:tblCellMar>
        <w:tblLook w:val="04A0" w:firstRow="1" w:lastRow="0" w:firstColumn="1" w:lastColumn="0" w:noHBand="0" w:noVBand="1"/>
      </w:tblPr>
      <w:tblGrid>
        <w:gridCol w:w="5880"/>
        <w:gridCol w:w="3980"/>
      </w:tblGrid>
      <w:tr w:rsidR="00AC6E5E" w:rsidRPr="00CD7F84" w14:paraId="0538E66A" w14:textId="77777777" w:rsidTr="00F67003">
        <w:trPr>
          <w:trHeight w:val="240"/>
        </w:trPr>
        <w:tc>
          <w:tcPr>
            <w:tcW w:w="986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B8F26C" w14:textId="77777777" w:rsidR="00AC6E5E" w:rsidRPr="00CD7F84" w:rsidRDefault="00AC6E5E" w:rsidP="00F67003">
            <w:pPr>
              <w:spacing w:after="0" w:line="240" w:lineRule="auto"/>
              <w:jc w:val="center"/>
              <w:rPr>
                <w:rFonts w:ascii="Arial" w:eastAsia="Times New Roman" w:hAnsi="Arial" w:cs="Arial"/>
                <w:b/>
                <w:bCs/>
                <w:color w:val="000000"/>
                <w:lang w:eastAsia="es-MX"/>
              </w:rPr>
            </w:pPr>
            <w:r w:rsidRPr="00CD7F84">
              <w:rPr>
                <w:rFonts w:ascii="Arial" w:eastAsia="Times New Roman" w:hAnsi="Arial" w:cs="Arial"/>
                <w:b/>
                <w:bCs/>
                <w:color w:val="000000"/>
                <w:lang w:eastAsia="es-MX"/>
              </w:rPr>
              <w:t>Cuentas de Orden Presupuestarias de Ingresos</w:t>
            </w:r>
          </w:p>
        </w:tc>
      </w:tr>
      <w:tr w:rsidR="00AC6E5E" w:rsidRPr="00CD7F84" w14:paraId="7D78E0B3" w14:textId="77777777" w:rsidTr="00F67003">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72EC276D" w14:textId="77777777" w:rsidR="00AC6E5E" w:rsidRPr="00CD7F84" w:rsidRDefault="00AC6E5E" w:rsidP="00F67003">
            <w:pPr>
              <w:spacing w:after="0" w:line="240" w:lineRule="auto"/>
              <w:jc w:val="center"/>
              <w:rPr>
                <w:rFonts w:ascii="Arial" w:eastAsia="Times New Roman" w:hAnsi="Arial" w:cs="Arial"/>
                <w:b/>
                <w:bCs/>
                <w:color w:val="000000"/>
                <w:lang w:eastAsia="es-MX"/>
              </w:rPr>
            </w:pPr>
            <w:r w:rsidRPr="00CD7F84">
              <w:rPr>
                <w:rFonts w:ascii="Arial" w:eastAsia="Times New Roman" w:hAnsi="Arial" w:cs="Arial"/>
                <w:b/>
                <w:bCs/>
                <w:color w:val="000000"/>
                <w:lang w:eastAsia="es-MX"/>
              </w:rPr>
              <w:t>Concepto</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14:paraId="68B18644" w14:textId="280EAE9F" w:rsidR="00AC6E5E" w:rsidRPr="00CD7F84" w:rsidRDefault="00AC6E5E" w:rsidP="00F67003">
            <w:pPr>
              <w:spacing w:after="0" w:line="240" w:lineRule="auto"/>
              <w:jc w:val="center"/>
              <w:rPr>
                <w:rFonts w:ascii="Arial" w:eastAsia="Times New Roman" w:hAnsi="Arial" w:cs="Arial"/>
                <w:b/>
                <w:bCs/>
                <w:color w:val="000000"/>
                <w:lang w:eastAsia="es-MX"/>
              </w:rPr>
            </w:pPr>
            <w:r w:rsidRPr="00CD7F84">
              <w:rPr>
                <w:rFonts w:ascii="Arial" w:eastAsia="Times New Roman" w:hAnsi="Arial" w:cs="Arial"/>
                <w:b/>
                <w:bCs/>
                <w:color w:val="000000"/>
                <w:lang w:eastAsia="es-MX"/>
              </w:rPr>
              <w:t>EJERCICIO 2024</w:t>
            </w:r>
          </w:p>
        </w:tc>
      </w:tr>
      <w:tr w:rsidR="00AC6E5E" w:rsidRPr="00CD7F84" w14:paraId="20141ABE" w14:textId="77777777" w:rsidTr="00F67003">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215138DA"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Ley de Ingresos Estimada</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14:paraId="43FEC68E" w14:textId="6CFE3188" w:rsidR="00AC6E5E" w:rsidRPr="00CD7F84" w:rsidRDefault="00D5276D" w:rsidP="00F67003">
            <w:pPr>
              <w:spacing w:after="0" w:line="240" w:lineRule="auto"/>
              <w:jc w:val="right"/>
              <w:rPr>
                <w:rFonts w:ascii="Arial" w:eastAsia="Times New Roman" w:hAnsi="Arial" w:cs="Arial"/>
                <w:color w:val="000000"/>
                <w:lang w:eastAsia="es-MX"/>
              </w:rPr>
            </w:pPr>
            <w:r w:rsidRPr="00CD7F84">
              <w:rPr>
                <w:rFonts w:ascii="Arial" w:hAnsi="Arial" w:cs="Arial"/>
              </w:rPr>
              <w:t>$148,141,193.00</w:t>
            </w:r>
          </w:p>
        </w:tc>
      </w:tr>
      <w:tr w:rsidR="00AC6E5E" w:rsidRPr="00CD7F84" w14:paraId="6778FF58" w14:textId="77777777" w:rsidTr="00F67003">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3E52A6BE"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Ley de Ingresos por Ejecutar</w:t>
            </w:r>
          </w:p>
        </w:tc>
        <w:tc>
          <w:tcPr>
            <w:tcW w:w="3980" w:type="dxa"/>
            <w:tcBorders>
              <w:top w:val="single" w:sz="4" w:space="0" w:color="auto"/>
              <w:left w:val="nil"/>
              <w:bottom w:val="single" w:sz="4" w:space="0" w:color="auto"/>
              <w:right w:val="single" w:sz="4" w:space="0" w:color="auto"/>
            </w:tcBorders>
            <w:shd w:val="clear" w:color="auto" w:fill="auto"/>
            <w:noWrap/>
            <w:vAlign w:val="bottom"/>
            <w:hideMark/>
          </w:tcPr>
          <w:p w14:paraId="03D397F3" w14:textId="1CCF52E1"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eastAsia="Times New Roman" w:hAnsi="Arial" w:cs="Arial"/>
                <w:color w:val="000000"/>
                <w:lang w:eastAsia="es-MX"/>
              </w:rPr>
              <w:t>$</w:t>
            </w:r>
            <w:r w:rsidR="00B021AC">
              <w:rPr>
                <w:rFonts w:ascii="Arial" w:eastAsia="Times New Roman" w:hAnsi="Arial" w:cs="Arial"/>
                <w:color w:val="000000"/>
                <w:lang w:eastAsia="es-MX"/>
              </w:rPr>
              <w:t>0.00</w:t>
            </w:r>
          </w:p>
        </w:tc>
      </w:tr>
      <w:tr w:rsidR="00AC6E5E" w:rsidRPr="00CD7F84" w14:paraId="132F7137" w14:textId="77777777" w:rsidTr="00F67003">
        <w:trPr>
          <w:trHeight w:val="228"/>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27E8CA68"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 xml:space="preserve">Modificaciones a la Ley de Ingresos Estimada </w:t>
            </w:r>
          </w:p>
        </w:tc>
        <w:tc>
          <w:tcPr>
            <w:tcW w:w="3980" w:type="dxa"/>
            <w:tcBorders>
              <w:top w:val="single" w:sz="4" w:space="0" w:color="auto"/>
              <w:left w:val="nil"/>
              <w:bottom w:val="single" w:sz="4" w:space="0" w:color="auto"/>
              <w:right w:val="single" w:sz="4" w:space="0" w:color="000000"/>
            </w:tcBorders>
            <w:shd w:val="clear" w:color="auto" w:fill="auto"/>
            <w:noWrap/>
            <w:vAlign w:val="bottom"/>
            <w:hideMark/>
          </w:tcPr>
          <w:p w14:paraId="28A9BFCA" w14:textId="7468EA1B"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eastAsia="Times New Roman" w:hAnsi="Arial" w:cs="Arial"/>
                <w:color w:val="000000"/>
                <w:lang w:eastAsia="es-MX"/>
              </w:rPr>
              <w:t>$</w:t>
            </w:r>
            <w:r w:rsidR="00D5276D" w:rsidRPr="00CD7F84">
              <w:rPr>
                <w:rFonts w:ascii="Arial" w:eastAsia="Times New Roman" w:hAnsi="Arial" w:cs="Arial"/>
                <w:color w:val="000000"/>
                <w:lang w:eastAsia="es-MX"/>
              </w:rPr>
              <w:t>1,</w:t>
            </w:r>
            <w:r w:rsidR="00B021AC">
              <w:rPr>
                <w:rFonts w:ascii="Arial" w:eastAsia="Times New Roman" w:hAnsi="Arial" w:cs="Arial"/>
                <w:color w:val="000000"/>
                <w:lang w:eastAsia="es-MX"/>
              </w:rPr>
              <w:t>984,250.49</w:t>
            </w:r>
          </w:p>
        </w:tc>
      </w:tr>
      <w:tr w:rsidR="00AC6E5E" w:rsidRPr="00CD7F84" w14:paraId="682730AF" w14:textId="77777777" w:rsidTr="00F67003">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1E1713BD"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 xml:space="preserve">Ley de Ingresos Devengada </w:t>
            </w:r>
          </w:p>
        </w:tc>
        <w:tc>
          <w:tcPr>
            <w:tcW w:w="3980" w:type="dxa"/>
            <w:tcBorders>
              <w:top w:val="single" w:sz="4" w:space="0" w:color="auto"/>
              <w:left w:val="nil"/>
              <w:bottom w:val="single" w:sz="4" w:space="0" w:color="auto"/>
              <w:right w:val="single" w:sz="4" w:space="0" w:color="auto"/>
            </w:tcBorders>
            <w:shd w:val="clear" w:color="auto" w:fill="auto"/>
            <w:noWrap/>
            <w:hideMark/>
          </w:tcPr>
          <w:p w14:paraId="765CFB72" w14:textId="599F2FEB"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hAnsi="Arial" w:cs="Arial"/>
              </w:rPr>
              <w:t>$</w:t>
            </w:r>
            <w:r w:rsidR="00D5276D" w:rsidRPr="00CD7F84">
              <w:rPr>
                <w:rFonts w:ascii="Arial" w:hAnsi="Arial" w:cs="Arial"/>
              </w:rPr>
              <w:t>1</w:t>
            </w:r>
            <w:r w:rsidR="00B021AC">
              <w:rPr>
                <w:rFonts w:ascii="Arial" w:hAnsi="Arial" w:cs="Arial"/>
              </w:rPr>
              <w:t>50,125,443.49</w:t>
            </w:r>
          </w:p>
        </w:tc>
      </w:tr>
      <w:tr w:rsidR="00AC6E5E" w:rsidRPr="00CD7F84" w14:paraId="03C216A5" w14:textId="77777777" w:rsidTr="00F67003">
        <w:trPr>
          <w:trHeight w:val="240"/>
        </w:trPr>
        <w:tc>
          <w:tcPr>
            <w:tcW w:w="5880" w:type="dxa"/>
            <w:tcBorders>
              <w:top w:val="single" w:sz="4" w:space="0" w:color="auto"/>
              <w:left w:val="single" w:sz="4" w:space="0" w:color="auto"/>
              <w:bottom w:val="single" w:sz="4" w:space="0" w:color="auto"/>
              <w:right w:val="single" w:sz="4" w:space="0" w:color="auto"/>
            </w:tcBorders>
            <w:shd w:val="clear" w:color="auto" w:fill="auto"/>
            <w:hideMark/>
          </w:tcPr>
          <w:p w14:paraId="4283958C"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Ley de Ingresos Recaudada</w:t>
            </w:r>
          </w:p>
        </w:tc>
        <w:tc>
          <w:tcPr>
            <w:tcW w:w="3980" w:type="dxa"/>
            <w:tcBorders>
              <w:top w:val="single" w:sz="4" w:space="0" w:color="auto"/>
              <w:left w:val="nil"/>
              <w:bottom w:val="single" w:sz="4" w:space="0" w:color="auto"/>
              <w:right w:val="single" w:sz="4" w:space="0" w:color="auto"/>
            </w:tcBorders>
            <w:shd w:val="clear" w:color="auto" w:fill="auto"/>
            <w:noWrap/>
            <w:hideMark/>
          </w:tcPr>
          <w:p w14:paraId="4D0CEBE2" w14:textId="1C77EA98"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hAnsi="Arial" w:cs="Arial"/>
              </w:rPr>
              <w:t>$</w:t>
            </w:r>
            <w:r w:rsidR="00D5276D" w:rsidRPr="00CD7F84">
              <w:rPr>
                <w:rFonts w:ascii="Arial" w:hAnsi="Arial" w:cs="Arial"/>
              </w:rPr>
              <w:t>1</w:t>
            </w:r>
            <w:r w:rsidR="00B021AC">
              <w:rPr>
                <w:rFonts w:ascii="Arial" w:hAnsi="Arial" w:cs="Arial"/>
              </w:rPr>
              <w:t>50,125,443.49</w:t>
            </w:r>
          </w:p>
        </w:tc>
      </w:tr>
    </w:tbl>
    <w:p w14:paraId="3D371091" w14:textId="77777777" w:rsidR="005D0C48" w:rsidRPr="00CD7F84" w:rsidRDefault="005D0C48" w:rsidP="00BB6F77">
      <w:pPr>
        <w:pStyle w:val="Sinespaciado"/>
        <w:shd w:val="clear" w:color="auto" w:fill="FFFFFF" w:themeFill="background1"/>
        <w:jc w:val="both"/>
        <w:rPr>
          <w:rFonts w:ascii="Arial" w:hAnsi="Arial" w:cs="Arial"/>
        </w:rPr>
      </w:pPr>
    </w:p>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80"/>
        <w:gridCol w:w="3980"/>
      </w:tblGrid>
      <w:tr w:rsidR="00AC6E5E" w:rsidRPr="00CD7F84" w14:paraId="1AC280AE" w14:textId="77777777" w:rsidTr="00F67003">
        <w:trPr>
          <w:trHeight w:val="240"/>
        </w:trPr>
        <w:tc>
          <w:tcPr>
            <w:tcW w:w="9860" w:type="dxa"/>
            <w:gridSpan w:val="2"/>
            <w:shd w:val="clear" w:color="auto" w:fill="auto"/>
            <w:hideMark/>
          </w:tcPr>
          <w:p w14:paraId="0A9BEC3C" w14:textId="77777777" w:rsidR="00AC6E5E" w:rsidRPr="00CD7F84" w:rsidRDefault="00AC6E5E" w:rsidP="00F67003">
            <w:pPr>
              <w:spacing w:after="0" w:line="240" w:lineRule="auto"/>
              <w:jc w:val="center"/>
              <w:rPr>
                <w:rFonts w:ascii="Arial" w:eastAsia="Times New Roman" w:hAnsi="Arial" w:cs="Arial"/>
                <w:b/>
                <w:bCs/>
                <w:color w:val="000000"/>
                <w:lang w:eastAsia="es-MX"/>
              </w:rPr>
            </w:pPr>
            <w:r w:rsidRPr="00CD7F84">
              <w:rPr>
                <w:rFonts w:ascii="Arial" w:eastAsia="Times New Roman" w:hAnsi="Arial" w:cs="Arial"/>
                <w:b/>
                <w:bCs/>
                <w:color w:val="000000"/>
                <w:lang w:eastAsia="es-MX"/>
              </w:rPr>
              <w:t>Cuentas de Orden Presupuestarias de Egresos</w:t>
            </w:r>
          </w:p>
        </w:tc>
      </w:tr>
      <w:tr w:rsidR="00AC6E5E" w:rsidRPr="00CD7F84" w14:paraId="703F327B" w14:textId="77777777" w:rsidTr="00F67003">
        <w:trPr>
          <w:trHeight w:val="240"/>
        </w:trPr>
        <w:tc>
          <w:tcPr>
            <w:tcW w:w="5880" w:type="dxa"/>
            <w:shd w:val="clear" w:color="auto" w:fill="auto"/>
            <w:hideMark/>
          </w:tcPr>
          <w:p w14:paraId="32CF669B" w14:textId="77777777" w:rsidR="00AC6E5E" w:rsidRPr="00CD7F84" w:rsidRDefault="00AC6E5E" w:rsidP="00F67003">
            <w:pPr>
              <w:spacing w:after="0" w:line="240" w:lineRule="auto"/>
              <w:jc w:val="center"/>
              <w:rPr>
                <w:rFonts w:ascii="Arial" w:eastAsia="Times New Roman" w:hAnsi="Arial" w:cs="Arial"/>
                <w:b/>
                <w:bCs/>
                <w:lang w:eastAsia="es-MX"/>
              </w:rPr>
            </w:pPr>
            <w:r w:rsidRPr="00CD7F84">
              <w:rPr>
                <w:rFonts w:ascii="Arial" w:eastAsia="Times New Roman" w:hAnsi="Arial" w:cs="Arial"/>
                <w:b/>
                <w:bCs/>
                <w:lang w:eastAsia="es-MX"/>
              </w:rPr>
              <w:t>Concepto</w:t>
            </w:r>
          </w:p>
        </w:tc>
        <w:tc>
          <w:tcPr>
            <w:tcW w:w="3980" w:type="dxa"/>
            <w:shd w:val="clear" w:color="auto" w:fill="auto"/>
            <w:noWrap/>
            <w:vAlign w:val="bottom"/>
            <w:hideMark/>
          </w:tcPr>
          <w:p w14:paraId="59A02884" w14:textId="00F12CDC" w:rsidR="00AC6E5E" w:rsidRPr="00CD7F84" w:rsidRDefault="00AC6E5E" w:rsidP="00F67003">
            <w:pPr>
              <w:spacing w:after="0" w:line="240" w:lineRule="auto"/>
              <w:jc w:val="center"/>
              <w:rPr>
                <w:rFonts w:ascii="Arial" w:eastAsia="Times New Roman" w:hAnsi="Arial" w:cs="Arial"/>
                <w:b/>
                <w:bCs/>
                <w:color w:val="000000"/>
                <w:lang w:eastAsia="es-MX"/>
              </w:rPr>
            </w:pPr>
            <w:r w:rsidRPr="00CD7F84">
              <w:rPr>
                <w:rFonts w:ascii="Arial" w:eastAsia="Times New Roman" w:hAnsi="Arial" w:cs="Arial"/>
                <w:b/>
                <w:bCs/>
                <w:color w:val="000000"/>
                <w:lang w:eastAsia="es-MX"/>
              </w:rPr>
              <w:t>EJERCICIO 2024</w:t>
            </w:r>
          </w:p>
        </w:tc>
      </w:tr>
      <w:tr w:rsidR="00AC6E5E" w:rsidRPr="00CD7F84" w14:paraId="54FABBD4" w14:textId="77777777" w:rsidTr="00F67003">
        <w:trPr>
          <w:trHeight w:val="228"/>
        </w:trPr>
        <w:tc>
          <w:tcPr>
            <w:tcW w:w="5880" w:type="dxa"/>
            <w:shd w:val="clear" w:color="auto" w:fill="auto"/>
            <w:hideMark/>
          </w:tcPr>
          <w:p w14:paraId="4380936B"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Presupuesto de Egresos Aprobado</w:t>
            </w:r>
          </w:p>
        </w:tc>
        <w:tc>
          <w:tcPr>
            <w:tcW w:w="3980" w:type="dxa"/>
            <w:shd w:val="clear" w:color="auto" w:fill="auto"/>
            <w:noWrap/>
            <w:vAlign w:val="bottom"/>
            <w:hideMark/>
          </w:tcPr>
          <w:p w14:paraId="36A437BA" w14:textId="5A85F862" w:rsidR="00AC6E5E" w:rsidRPr="00CD7F84" w:rsidRDefault="00D5276D" w:rsidP="00F67003">
            <w:pPr>
              <w:spacing w:after="0" w:line="240" w:lineRule="auto"/>
              <w:jc w:val="right"/>
              <w:rPr>
                <w:rFonts w:ascii="Arial" w:eastAsia="Times New Roman" w:hAnsi="Arial" w:cs="Arial"/>
                <w:color w:val="000000"/>
                <w:lang w:eastAsia="es-MX"/>
              </w:rPr>
            </w:pPr>
            <w:r w:rsidRPr="00CD7F84">
              <w:rPr>
                <w:rFonts w:ascii="Arial" w:hAnsi="Arial" w:cs="Arial"/>
              </w:rPr>
              <w:t>$148,141,193.00</w:t>
            </w:r>
          </w:p>
        </w:tc>
      </w:tr>
      <w:tr w:rsidR="00AC6E5E" w:rsidRPr="00CD7F84" w14:paraId="4112CDBA" w14:textId="77777777" w:rsidTr="00F67003">
        <w:trPr>
          <w:trHeight w:val="228"/>
        </w:trPr>
        <w:tc>
          <w:tcPr>
            <w:tcW w:w="5880" w:type="dxa"/>
            <w:shd w:val="clear" w:color="auto" w:fill="auto"/>
            <w:hideMark/>
          </w:tcPr>
          <w:p w14:paraId="32048504"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Presupuesto de Egresos por Ejercer</w:t>
            </w:r>
          </w:p>
        </w:tc>
        <w:tc>
          <w:tcPr>
            <w:tcW w:w="3980" w:type="dxa"/>
            <w:shd w:val="clear" w:color="auto" w:fill="auto"/>
            <w:noWrap/>
            <w:vAlign w:val="bottom"/>
            <w:hideMark/>
          </w:tcPr>
          <w:p w14:paraId="726FAB7D" w14:textId="4983BAC2"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eastAsia="Times New Roman" w:hAnsi="Arial" w:cs="Arial"/>
                <w:color w:val="000000"/>
                <w:lang w:eastAsia="es-MX"/>
              </w:rPr>
              <w:t>$</w:t>
            </w:r>
            <w:r w:rsidR="00B021AC">
              <w:rPr>
                <w:rFonts w:ascii="Arial" w:eastAsia="Times New Roman" w:hAnsi="Arial" w:cs="Arial"/>
                <w:color w:val="000000"/>
                <w:lang w:eastAsia="es-MX"/>
              </w:rPr>
              <w:t>0.00</w:t>
            </w:r>
          </w:p>
        </w:tc>
      </w:tr>
      <w:tr w:rsidR="00AC6E5E" w:rsidRPr="00CD7F84" w14:paraId="18BDAFAF" w14:textId="77777777" w:rsidTr="00F67003">
        <w:trPr>
          <w:trHeight w:val="228"/>
        </w:trPr>
        <w:tc>
          <w:tcPr>
            <w:tcW w:w="5880" w:type="dxa"/>
            <w:shd w:val="clear" w:color="auto" w:fill="auto"/>
            <w:hideMark/>
          </w:tcPr>
          <w:p w14:paraId="096B2108"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Modificaciones al Presupuesto de Egresos Aprobado</w:t>
            </w:r>
          </w:p>
        </w:tc>
        <w:tc>
          <w:tcPr>
            <w:tcW w:w="3980" w:type="dxa"/>
            <w:shd w:val="clear" w:color="auto" w:fill="auto"/>
            <w:noWrap/>
            <w:vAlign w:val="bottom"/>
            <w:hideMark/>
          </w:tcPr>
          <w:p w14:paraId="6DDED5D1" w14:textId="1DCA0D53"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eastAsia="Times New Roman" w:hAnsi="Arial" w:cs="Arial"/>
                <w:color w:val="000000"/>
                <w:lang w:eastAsia="es-MX"/>
              </w:rPr>
              <w:t>$</w:t>
            </w:r>
            <w:r w:rsidR="00B021AC">
              <w:rPr>
                <w:rFonts w:ascii="Arial" w:eastAsia="Times New Roman" w:hAnsi="Arial" w:cs="Arial"/>
                <w:color w:val="000000"/>
                <w:lang w:eastAsia="es-MX"/>
              </w:rPr>
              <w:t>3,818,285.99</w:t>
            </w:r>
          </w:p>
        </w:tc>
      </w:tr>
      <w:tr w:rsidR="00AC6E5E" w:rsidRPr="00CD7F84" w14:paraId="0C9683D0" w14:textId="77777777" w:rsidTr="00F67003">
        <w:trPr>
          <w:trHeight w:val="228"/>
        </w:trPr>
        <w:tc>
          <w:tcPr>
            <w:tcW w:w="5880" w:type="dxa"/>
            <w:shd w:val="clear" w:color="auto" w:fill="auto"/>
            <w:hideMark/>
          </w:tcPr>
          <w:p w14:paraId="400990AF"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 xml:space="preserve">Presupuesto de Egresos Comprometido </w:t>
            </w:r>
          </w:p>
        </w:tc>
        <w:tc>
          <w:tcPr>
            <w:tcW w:w="3980" w:type="dxa"/>
            <w:shd w:val="clear" w:color="auto" w:fill="auto"/>
            <w:noWrap/>
            <w:vAlign w:val="bottom"/>
            <w:hideMark/>
          </w:tcPr>
          <w:p w14:paraId="4A0067AF" w14:textId="7C545808"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eastAsia="Times New Roman" w:hAnsi="Arial" w:cs="Arial"/>
                <w:color w:val="000000"/>
                <w:lang w:eastAsia="es-MX"/>
              </w:rPr>
              <w:t>$</w:t>
            </w:r>
            <w:r w:rsidR="00D5276D" w:rsidRPr="00CD7F84">
              <w:rPr>
                <w:rFonts w:ascii="Arial" w:eastAsia="Times New Roman" w:hAnsi="Arial" w:cs="Arial"/>
                <w:color w:val="000000"/>
                <w:lang w:eastAsia="es-MX"/>
              </w:rPr>
              <w:t>1</w:t>
            </w:r>
            <w:r w:rsidR="00B021AC">
              <w:rPr>
                <w:rFonts w:ascii="Arial" w:eastAsia="Times New Roman" w:hAnsi="Arial" w:cs="Arial"/>
                <w:color w:val="000000"/>
                <w:lang w:eastAsia="es-MX"/>
              </w:rPr>
              <w:t>51,959,478.99</w:t>
            </w:r>
          </w:p>
        </w:tc>
      </w:tr>
      <w:tr w:rsidR="00AC6E5E" w:rsidRPr="00CD7F84" w14:paraId="3EB51245" w14:textId="77777777" w:rsidTr="00F67003">
        <w:trPr>
          <w:trHeight w:val="228"/>
        </w:trPr>
        <w:tc>
          <w:tcPr>
            <w:tcW w:w="5880" w:type="dxa"/>
            <w:shd w:val="clear" w:color="auto" w:fill="auto"/>
            <w:hideMark/>
          </w:tcPr>
          <w:p w14:paraId="054B70DF"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Presupuesto de Egresos Devengado</w:t>
            </w:r>
          </w:p>
        </w:tc>
        <w:tc>
          <w:tcPr>
            <w:tcW w:w="3980" w:type="dxa"/>
            <w:shd w:val="clear" w:color="auto" w:fill="auto"/>
            <w:noWrap/>
            <w:hideMark/>
          </w:tcPr>
          <w:p w14:paraId="3A35D83B" w14:textId="717DA5F3"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eastAsia="Times New Roman" w:hAnsi="Arial" w:cs="Arial"/>
                <w:color w:val="000000"/>
                <w:lang w:eastAsia="es-MX"/>
              </w:rPr>
              <w:t>$</w:t>
            </w:r>
            <w:r w:rsidR="00551685" w:rsidRPr="00CD7F84">
              <w:rPr>
                <w:rFonts w:ascii="Arial" w:eastAsia="Times New Roman" w:hAnsi="Arial" w:cs="Arial"/>
                <w:color w:val="000000"/>
                <w:lang w:eastAsia="es-MX"/>
              </w:rPr>
              <w:t>1</w:t>
            </w:r>
            <w:r w:rsidR="00B021AC">
              <w:rPr>
                <w:rFonts w:ascii="Arial" w:eastAsia="Times New Roman" w:hAnsi="Arial" w:cs="Arial"/>
                <w:color w:val="000000"/>
                <w:lang w:eastAsia="es-MX"/>
              </w:rPr>
              <w:t>51,959,478.99</w:t>
            </w:r>
          </w:p>
        </w:tc>
      </w:tr>
      <w:tr w:rsidR="00AC6E5E" w:rsidRPr="00CD7F84" w14:paraId="70238BB7" w14:textId="77777777" w:rsidTr="00F67003">
        <w:trPr>
          <w:trHeight w:val="228"/>
        </w:trPr>
        <w:tc>
          <w:tcPr>
            <w:tcW w:w="5880" w:type="dxa"/>
            <w:shd w:val="clear" w:color="auto" w:fill="auto"/>
            <w:hideMark/>
          </w:tcPr>
          <w:p w14:paraId="438ABBCE"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Presupuesto de Egresos Ejercido</w:t>
            </w:r>
          </w:p>
        </w:tc>
        <w:tc>
          <w:tcPr>
            <w:tcW w:w="3980" w:type="dxa"/>
            <w:shd w:val="clear" w:color="auto" w:fill="auto"/>
            <w:noWrap/>
            <w:hideMark/>
          </w:tcPr>
          <w:p w14:paraId="3C53A667" w14:textId="34770A20"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eastAsia="Times New Roman" w:hAnsi="Arial" w:cs="Arial"/>
                <w:color w:val="000000"/>
                <w:lang w:eastAsia="es-MX"/>
              </w:rPr>
              <w:t>$</w:t>
            </w:r>
            <w:r w:rsidR="00B021AC">
              <w:rPr>
                <w:rFonts w:ascii="Arial" w:eastAsia="Times New Roman" w:hAnsi="Arial" w:cs="Arial"/>
                <w:color w:val="000000"/>
                <w:lang w:eastAsia="es-MX"/>
              </w:rPr>
              <w:t>143,881,395.45</w:t>
            </w:r>
          </w:p>
        </w:tc>
      </w:tr>
      <w:tr w:rsidR="00AC6E5E" w:rsidRPr="00CD7F84" w14:paraId="1C8880AA" w14:textId="77777777" w:rsidTr="00F67003">
        <w:trPr>
          <w:trHeight w:val="228"/>
        </w:trPr>
        <w:tc>
          <w:tcPr>
            <w:tcW w:w="5880" w:type="dxa"/>
            <w:shd w:val="clear" w:color="auto" w:fill="auto"/>
            <w:hideMark/>
          </w:tcPr>
          <w:p w14:paraId="1EB3E491" w14:textId="77777777" w:rsidR="00AC6E5E" w:rsidRPr="00CD7F84" w:rsidRDefault="00AC6E5E" w:rsidP="00F67003">
            <w:pPr>
              <w:spacing w:after="0" w:line="240" w:lineRule="auto"/>
              <w:rPr>
                <w:rFonts w:ascii="Arial" w:eastAsia="Times New Roman" w:hAnsi="Arial" w:cs="Arial"/>
                <w:lang w:eastAsia="es-MX"/>
              </w:rPr>
            </w:pPr>
            <w:r w:rsidRPr="00CD7F84">
              <w:rPr>
                <w:rFonts w:ascii="Arial" w:eastAsia="Times New Roman" w:hAnsi="Arial" w:cs="Arial"/>
                <w:lang w:eastAsia="es-MX"/>
              </w:rPr>
              <w:t>Presupuesto de Egresos Pagado</w:t>
            </w:r>
          </w:p>
        </w:tc>
        <w:tc>
          <w:tcPr>
            <w:tcW w:w="3980" w:type="dxa"/>
            <w:shd w:val="clear" w:color="auto" w:fill="auto"/>
            <w:noWrap/>
            <w:hideMark/>
          </w:tcPr>
          <w:p w14:paraId="76545687" w14:textId="161E71A8" w:rsidR="00AC6E5E" w:rsidRPr="00CD7F84" w:rsidRDefault="00AC6E5E" w:rsidP="00F67003">
            <w:pPr>
              <w:spacing w:after="0" w:line="240" w:lineRule="auto"/>
              <w:jc w:val="right"/>
              <w:rPr>
                <w:rFonts w:ascii="Arial" w:eastAsia="Times New Roman" w:hAnsi="Arial" w:cs="Arial"/>
                <w:color w:val="000000"/>
                <w:lang w:eastAsia="es-MX"/>
              </w:rPr>
            </w:pPr>
            <w:r w:rsidRPr="00CD7F84">
              <w:rPr>
                <w:rFonts w:ascii="Arial" w:eastAsia="Times New Roman" w:hAnsi="Arial" w:cs="Arial"/>
                <w:color w:val="000000"/>
                <w:lang w:eastAsia="es-MX"/>
              </w:rPr>
              <w:t>$</w:t>
            </w:r>
            <w:r w:rsidR="00B021AC">
              <w:rPr>
                <w:rFonts w:ascii="Arial" w:eastAsia="Times New Roman" w:hAnsi="Arial" w:cs="Arial"/>
                <w:color w:val="000000"/>
                <w:lang w:eastAsia="es-MX"/>
              </w:rPr>
              <w:t>143,881,395.45</w:t>
            </w:r>
          </w:p>
        </w:tc>
      </w:tr>
    </w:tbl>
    <w:p w14:paraId="707324C3" w14:textId="77777777" w:rsidR="00AC6E5E" w:rsidRPr="00CD7F84" w:rsidRDefault="00AC6E5E" w:rsidP="00BB6F77">
      <w:pPr>
        <w:pStyle w:val="Sinespaciado"/>
        <w:shd w:val="clear" w:color="auto" w:fill="FFFFFF" w:themeFill="background1"/>
        <w:jc w:val="both"/>
        <w:rPr>
          <w:rFonts w:ascii="Arial" w:hAnsi="Arial" w:cs="Arial"/>
        </w:rPr>
      </w:pPr>
    </w:p>
    <w:p w14:paraId="478DED21" w14:textId="77777777" w:rsidR="0008032F" w:rsidRPr="00CD7F84" w:rsidRDefault="0008032F" w:rsidP="00BB6F77">
      <w:pPr>
        <w:pStyle w:val="Sinespaciado"/>
        <w:shd w:val="clear" w:color="auto" w:fill="FFFFFF" w:themeFill="background1"/>
        <w:jc w:val="both"/>
        <w:rPr>
          <w:rFonts w:ascii="Arial" w:hAnsi="Arial" w:cs="Arial"/>
        </w:rPr>
      </w:pPr>
    </w:p>
    <w:p w14:paraId="4901467F" w14:textId="4D9A7546" w:rsidR="00713863" w:rsidRPr="00CD7F84" w:rsidRDefault="0008032F" w:rsidP="00BB6F77">
      <w:pPr>
        <w:pStyle w:val="Sinespaciado"/>
        <w:shd w:val="clear" w:color="auto" w:fill="FFFFFF" w:themeFill="background1"/>
        <w:jc w:val="both"/>
        <w:rPr>
          <w:rFonts w:ascii="Arial" w:hAnsi="Arial" w:cs="Arial"/>
        </w:rPr>
      </w:pPr>
      <w:r w:rsidRPr="00CD7F84">
        <w:rPr>
          <w:rFonts w:ascii="Arial" w:hAnsi="Arial" w:cs="Arial"/>
        </w:rPr>
        <w:t>Dichas diferencias consisten en lo siguiente:</w:t>
      </w:r>
    </w:p>
    <w:p w14:paraId="0CC2F177" w14:textId="77777777" w:rsidR="00BA263C" w:rsidRPr="00CD7F84" w:rsidRDefault="00BA263C" w:rsidP="00BB6F77">
      <w:pPr>
        <w:pStyle w:val="Sinespaciado"/>
        <w:shd w:val="clear" w:color="auto" w:fill="FFFFFF" w:themeFill="background1"/>
        <w:jc w:val="both"/>
        <w:rPr>
          <w:rFonts w:ascii="Arial" w:hAnsi="Arial" w:cs="Arial"/>
        </w:rPr>
      </w:pPr>
    </w:p>
    <w:p w14:paraId="504B749F" w14:textId="02171156" w:rsidR="00EE2D75" w:rsidRPr="00CD7F84" w:rsidRDefault="00A969B0" w:rsidP="00BB6F77">
      <w:pPr>
        <w:pStyle w:val="Sinespaciado"/>
        <w:numPr>
          <w:ilvl w:val="0"/>
          <w:numId w:val="23"/>
        </w:numPr>
        <w:shd w:val="clear" w:color="auto" w:fill="FFFFFF" w:themeFill="background1"/>
        <w:jc w:val="both"/>
        <w:rPr>
          <w:rFonts w:ascii="Arial" w:hAnsi="Arial" w:cs="Arial"/>
        </w:rPr>
      </w:pPr>
      <w:r w:rsidRPr="00CD7F84">
        <w:rPr>
          <w:rFonts w:ascii="Arial" w:hAnsi="Arial" w:cs="Arial"/>
          <w:shd w:val="clear" w:color="auto" w:fill="FFFFFF" w:themeFill="background1"/>
        </w:rPr>
        <w:t>L</w:t>
      </w:r>
      <w:r w:rsidR="008C7E61" w:rsidRPr="00CD7F84">
        <w:rPr>
          <w:rFonts w:ascii="Arial" w:hAnsi="Arial" w:cs="Arial"/>
          <w:shd w:val="clear" w:color="auto" w:fill="FFFFFF" w:themeFill="background1"/>
        </w:rPr>
        <w:t xml:space="preserve">os Ingresos estimados </w:t>
      </w:r>
      <w:r w:rsidR="004263C4" w:rsidRPr="00CD7F84">
        <w:rPr>
          <w:rFonts w:ascii="Arial" w:hAnsi="Arial" w:cs="Arial"/>
          <w:shd w:val="clear" w:color="auto" w:fill="FFFFFF" w:themeFill="background1"/>
        </w:rPr>
        <w:t>son</w:t>
      </w:r>
      <w:r w:rsidRPr="00CD7F84">
        <w:rPr>
          <w:rFonts w:ascii="Arial" w:hAnsi="Arial" w:cs="Arial"/>
          <w:shd w:val="clear" w:color="auto" w:fill="FFFFFF" w:themeFill="background1"/>
        </w:rPr>
        <w:t xml:space="preserve"> igual</w:t>
      </w:r>
      <w:r w:rsidR="004263C4" w:rsidRPr="00CD7F84">
        <w:rPr>
          <w:rFonts w:ascii="Arial" w:hAnsi="Arial" w:cs="Arial"/>
          <w:shd w:val="clear" w:color="auto" w:fill="FFFFFF" w:themeFill="background1"/>
        </w:rPr>
        <w:t>es</w:t>
      </w:r>
      <w:r w:rsidRPr="00CD7F84">
        <w:rPr>
          <w:rFonts w:ascii="Arial" w:hAnsi="Arial" w:cs="Arial"/>
          <w:shd w:val="clear" w:color="auto" w:fill="FFFFFF" w:themeFill="background1"/>
        </w:rPr>
        <w:t xml:space="preserve"> al presupuesto aprobado para Tribunal en el </w:t>
      </w:r>
      <w:r w:rsidR="005C3313" w:rsidRPr="00CD7F84">
        <w:rPr>
          <w:rFonts w:ascii="Arial" w:hAnsi="Arial" w:cs="Arial"/>
          <w:shd w:val="clear" w:color="auto" w:fill="FFFFFF" w:themeFill="background1"/>
        </w:rPr>
        <w:t>Decreto de Presupuesto de Egresos del Gobierno del Estado de Michoacán de Ocampo para el ejercicio fiscal 202</w:t>
      </w:r>
      <w:r w:rsidR="00EC5B7F" w:rsidRPr="00CD7F84">
        <w:rPr>
          <w:rFonts w:ascii="Arial" w:hAnsi="Arial" w:cs="Arial"/>
          <w:shd w:val="clear" w:color="auto" w:fill="FFFFFF" w:themeFill="background1"/>
        </w:rPr>
        <w:t>4</w:t>
      </w:r>
      <w:r w:rsidR="00485CF0" w:rsidRPr="00CD7F84">
        <w:rPr>
          <w:rFonts w:ascii="Arial" w:hAnsi="Arial" w:cs="Arial"/>
          <w:shd w:val="clear" w:color="auto" w:fill="FFFFFF" w:themeFill="background1"/>
        </w:rPr>
        <w:t>.</w:t>
      </w:r>
    </w:p>
    <w:p w14:paraId="76C83025" w14:textId="77777777" w:rsidR="00EC7487" w:rsidRPr="00CD7F84" w:rsidRDefault="00EC7487" w:rsidP="00BE0E75">
      <w:pPr>
        <w:pStyle w:val="Sinespaciado"/>
        <w:shd w:val="clear" w:color="auto" w:fill="FFFFFF" w:themeFill="background1"/>
        <w:jc w:val="both"/>
        <w:rPr>
          <w:rFonts w:ascii="Arial" w:hAnsi="Arial" w:cs="Arial"/>
        </w:rPr>
      </w:pPr>
    </w:p>
    <w:p w14:paraId="683B75A5" w14:textId="61D852FC" w:rsidR="00411D39" w:rsidRPr="00B021AC" w:rsidRDefault="00CA1966" w:rsidP="00B021AC">
      <w:pPr>
        <w:spacing w:before="120" w:after="120"/>
        <w:ind w:left="709"/>
        <w:jc w:val="both"/>
        <w:rPr>
          <w:rFonts w:ascii="Arial" w:hAnsi="Arial" w:cs="Arial"/>
          <w:color w:val="000000" w:themeColor="text1"/>
        </w:rPr>
      </w:pPr>
      <w:r w:rsidRPr="00CD7F84">
        <w:rPr>
          <w:rFonts w:ascii="Arial" w:hAnsi="Arial" w:cs="Arial"/>
          <w:color w:val="000000" w:themeColor="text1"/>
        </w:rPr>
        <w:t xml:space="preserve">La ampliación a los ingresos estimados por la cantidad de </w:t>
      </w:r>
      <w:r w:rsidR="00B021AC" w:rsidRPr="00CD7F84">
        <w:rPr>
          <w:rFonts w:ascii="Arial" w:eastAsia="Times New Roman" w:hAnsi="Arial" w:cs="Arial"/>
          <w:color w:val="000000"/>
          <w:lang w:eastAsia="es-MX"/>
        </w:rPr>
        <w:t>$1,</w:t>
      </w:r>
      <w:r w:rsidR="00B021AC">
        <w:rPr>
          <w:rFonts w:ascii="Arial" w:eastAsia="Times New Roman" w:hAnsi="Arial" w:cs="Arial"/>
          <w:color w:val="000000"/>
          <w:lang w:eastAsia="es-MX"/>
        </w:rPr>
        <w:t xml:space="preserve">984,250.49 </w:t>
      </w:r>
      <w:r w:rsidRPr="00CD7F84">
        <w:rPr>
          <w:rFonts w:ascii="Arial" w:hAnsi="Arial" w:cs="Arial"/>
          <w:color w:val="000000" w:themeColor="text1"/>
        </w:rPr>
        <w:t xml:space="preserve">son los ingresos propios obtenidos en el presente ejercicio, </w:t>
      </w:r>
      <w:r w:rsidR="004D15E0" w:rsidRPr="00CD7F84">
        <w:rPr>
          <w:rFonts w:ascii="Arial" w:hAnsi="Arial" w:cs="Arial"/>
          <w:color w:val="000000" w:themeColor="text1"/>
        </w:rPr>
        <w:t xml:space="preserve">que se explican en los Ingresos de Gestión y Otros beneficios dentro del rubro I. Notas al Estado de Actividades y en el numeral 9 Reporte de la Recaudación de las Notas de Gestión Administrativa, </w:t>
      </w:r>
    </w:p>
    <w:p w14:paraId="08DC2431" w14:textId="33776A48" w:rsidR="00B021AC" w:rsidRPr="00CD7F84" w:rsidRDefault="00B021AC" w:rsidP="00B021AC">
      <w:pPr>
        <w:pStyle w:val="Sinespaciado"/>
        <w:jc w:val="both"/>
        <w:rPr>
          <w:rFonts w:ascii="Arial" w:hAnsi="Arial" w:cs="Arial"/>
        </w:rPr>
      </w:pPr>
      <w:r w:rsidRPr="00CD7F84">
        <w:rPr>
          <w:rFonts w:ascii="Arial" w:hAnsi="Arial" w:cs="Arial"/>
        </w:rPr>
        <w:t>“Bajo protesta de decir verdad declaramos que los Estados Financieros y sus notas, son razonablemente correctos y son responsabilidad del emisor”.</w:t>
      </w:r>
    </w:p>
    <w:p w14:paraId="006530AA" w14:textId="0465CF27" w:rsidR="00B021AC" w:rsidRPr="00CD7F84" w:rsidRDefault="00B021AC" w:rsidP="00B021AC">
      <w:pPr>
        <w:pStyle w:val="Sinespaciado"/>
        <w:jc w:val="both"/>
        <w:rPr>
          <w:rFonts w:ascii="Arial" w:hAnsi="Arial" w:cs="Arial"/>
        </w:rPr>
      </w:pPr>
    </w:p>
    <w:p w14:paraId="45089A76" w14:textId="50C8B042" w:rsidR="00B021AC" w:rsidRPr="00CD7F84" w:rsidRDefault="00F813EF" w:rsidP="00B021AC">
      <w:pPr>
        <w:pStyle w:val="Sinespaciado"/>
        <w:spacing w:line="276" w:lineRule="auto"/>
        <w:jc w:val="both"/>
        <w:rPr>
          <w:rFonts w:ascii="Arial" w:hAnsi="Arial" w:cs="Arial"/>
        </w:rPr>
      </w:pPr>
      <w:r>
        <w:rPr>
          <w:noProof/>
        </w:rPr>
        <w:drawing>
          <wp:anchor distT="0" distB="0" distL="114300" distR="114300" simplePos="0" relativeHeight="251674624" behindDoc="0" locked="0" layoutInCell="1" allowOverlap="1" wp14:anchorId="59B8B4AB" wp14:editId="6C36CC4D">
            <wp:simplePos x="0" y="0"/>
            <wp:positionH relativeFrom="margin">
              <wp:posOffset>129540</wp:posOffset>
            </wp:positionH>
            <wp:positionV relativeFrom="paragraph">
              <wp:posOffset>10795</wp:posOffset>
            </wp:positionV>
            <wp:extent cx="5964583" cy="1238250"/>
            <wp:effectExtent l="0" t="0" r="0" b="0"/>
            <wp:wrapNone/>
            <wp:docPr id="144426394" name="Imagen 1">
              <a:extLst xmlns:a="http://schemas.openxmlformats.org/drawingml/2006/main">
                <a:ext uri="{FF2B5EF4-FFF2-40B4-BE49-F238E27FC236}">
                  <a16:creationId xmlns:a16="http://schemas.microsoft.com/office/drawing/2014/main" id="{6995C5D9-8C9D-A14F-9536-FC750CF64E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n 1">
                      <a:extLst>
                        <a:ext uri="{FF2B5EF4-FFF2-40B4-BE49-F238E27FC236}">
                          <a16:creationId xmlns:a16="http://schemas.microsoft.com/office/drawing/2014/main" id="{6995C5D9-8C9D-A14F-9536-FC750CF64ED3}"/>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b="25108"/>
                    <a:stretch>
                      <a:fillRect/>
                    </a:stretch>
                  </pic:blipFill>
                  <pic:spPr bwMode="auto">
                    <a:xfrm>
                      <a:off x="0" y="0"/>
                      <a:ext cx="5966535" cy="1238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1A7D41" w14:textId="622049EB" w:rsidR="00B021AC" w:rsidRPr="00CD7F84" w:rsidRDefault="00B021AC" w:rsidP="00B021AC">
      <w:pPr>
        <w:pStyle w:val="Sinespaciado"/>
        <w:spacing w:line="276" w:lineRule="auto"/>
        <w:jc w:val="both"/>
        <w:rPr>
          <w:rFonts w:ascii="Arial" w:hAnsi="Arial" w:cs="Arial"/>
        </w:rPr>
      </w:pPr>
    </w:p>
    <w:p w14:paraId="71440D6A" w14:textId="6017A7A2" w:rsidR="00B021AC" w:rsidRPr="00CD7F84" w:rsidRDefault="00B021AC" w:rsidP="00B021AC">
      <w:pPr>
        <w:pStyle w:val="Sinespaciado"/>
        <w:spacing w:line="276" w:lineRule="auto"/>
        <w:jc w:val="both"/>
        <w:rPr>
          <w:rFonts w:ascii="Arial" w:hAnsi="Arial" w:cs="Arial"/>
        </w:rPr>
      </w:pPr>
    </w:p>
    <w:p w14:paraId="5AC37D70" w14:textId="77777777" w:rsidR="00B021AC" w:rsidRPr="00CD7F84" w:rsidRDefault="00B021AC" w:rsidP="00B021AC">
      <w:pPr>
        <w:pStyle w:val="Sinespaciado"/>
        <w:spacing w:line="276" w:lineRule="auto"/>
        <w:jc w:val="both"/>
        <w:rPr>
          <w:rFonts w:ascii="Arial" w:hAnsi="Arial" w:cs="Arial"/>
        </w:rPr>
      </w:pPr>
    </w:p>
    <w:p w14:paraId="18B01B1D" w14:textId="77777777" w:rsidR="00B021AC" w:rsidRPr="00CD7F84" w:rsidRDefault="00B021AC" w:rsidP="00B021AC">
      <w:pPr>
        <w:pStyle w:val="Sinespaciado"/>
        <w:spacing w:line="276" w:lineRule="auto"/>
        <w:jc w:val="both"/>
        <w:rPr>
          <w:rFonts w:ascii="Arial" w:hAnsi="Arial" w:cs="Arial"/>
        </w:rPr>
      </w:pPr>
    </w:p>
    <w:p w14:paraId="6755533C" w14:textId="77777777" w:rsidR="0086428F" w:rsidRPr="00CD7F84" w:rsidRDefault="0086428F" w:rsidP="00411D39">
      <w:pPr>
        <w:pStyle w:val="Sinespaciado"/>
        <w:jc w:val="center"/>
        <w:rPr>
          <w:rFonts w:ascii="Arial" w:hAnsi="Arial" w:cs="Arial"/>
          <w:b/>
        </w:rPr>
      </w:pPr>
    </w:p>
    <w:sectPr w:rsidR="0086428F" w:rsidRPr="00CD7F84" w:rsidSect="004D665D">
      <w:headerReference w:type="default" r:id="rId13"/>
      <w:footerReference w:type="default" r:id="rId14"/>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F4C39" w14:textId="77777777" w:rsidR="00883EED" w:rsidRDefault="00883EED" w:rsidP="005D5F9A">
      <w:pPr>
        <w:spacing w:after="0" w:line="240" w:lineRule="auto"/>
      </w:pPr>
      <w:r>
        <w:separator/>
      </w:r>
    </w:p>
  </w:endnote>
  <w:endnote w:type="continuationSeparator" w:id="0">
    <w:p w14:paraId="4E2DBDE1" w14:textId="77777777" w:rsidR="00883EED" w:rsidRDefault="00883EED" w:rsidP="005D5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E316A" w14:textId="77777777" w:rsidR="00883EED" w:rsidRDefault="00883EED" w:rsidP="004D665D">
    <w:pPr>
      <w:pStyle w:val="Piedepgina"/>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62ADE" w:rsidRPr="00C62ADE">
      <w:rPr>
        <w:caps/>
        <w:noProof/>
        <w:color w:val="4F81BD" w:themeColor="accent1"/>
        <w:lang w:val="es-ES"/>
      </w:rPr>
      <w:t>3</w:t>
    </w:r>
    <w:r>
      <w:rPr>
        <w:caps/>
        <w:color w:val="4F81BD" w:themeColor="accent1"/>
      </w:rPr>
      <w:fldChar w:fldCharType="end"/>
    </w:r>
  </w:p>
  <w:p w14:paraId="70AAA00C" w14:textId="77777777" w:rsidR="00883EED" w:rsidRDefault="00883E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30C3D" w14:textId="77777777" w:rsidR="00883EED" w:rsidRDefault="00883EED" w:rsidP="005D5F9A">
      <w:pPr>
        <w:spacing w:after="0" w:line="240" w:lineRule="auto"/>
      </w:pPr>
      <w:r>
        <w:separator/>
      </w:r>
    </w:p>
  </w:footnote>
  <w:footnote w:type="continuationSeparator" w:id="0">
    <w:p w14:paraId="41409025" w14:textId="77777777" w:rsidR="00883EED" w:rsidRDefault="00883EED" w:rsidP="005D5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F7B50" w14:textId="77777777" w:rsidR="00883EED" w:rsidRPr="0060204D" w:rsidRDefault="00883EED" w:rsidP="0060204D">
    <w:pPr>
      <w:jc w:val="both"/>
      <w:rPr>
        <w:rFonts w:ascii="Calibri" w:eastAsia="Times New Roman" w:hAnsi="Calibri" w:cs="Arial"/>
        <w:i/>
        <w:iCs/>
        <w:color w:val="4F81BD"/>
        <w:spacing w:val="15"/>
        <w:sz w:val="24"/>
        <w:szCs w:val="24"/>
        <w:lang w:eastAsia="es-MX"/>
      </w:rPr>
    </w:pPr>
    <w:r w:rsidRPr="0060204D">
      <w:rPr>
        <w:rFonts w:ascii="Calibri" w:eastAsia="Times New Roman" w:hAnsi="Calibri" w:cs="Times New Roman"/>
        <w:noProof/>
        <w:lang w:eastAsia="es-MX"/>
      </w:rPr>
      <w:drawing>
        <wp:anchor distT="0" distB="0" distL="114300" distR="114300" simplePos="0" relativeHeight="251662336" behindDoc="1" locked="0" layoutInCell="1" allowOverlap="1" wp14:anchorId="690D136D" wp14:editId="35AF329C">
          <wp:simplePos x="0" y="0"/>
          <wp:positionH relativeFrom="page">
            <wp:posOffset>6429375</wp:posOffset>
          </wp:positionH>
          <wp:positionV relativeFrom="paragraph">
            <wp:posOffset>-231140</wp:posOffset>
          </wp:positionV>
          <wp:extent cx="866775" cy="866775"/>
          <wp:effectExtent l="0" t="0" r="9525" b="9525"/>
          <wp:wrapNone/>
          <wp:docPr id="8" name="Imagen 3" descr="Logo-TJ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J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14:sizeRelH relativeFrom="page">
            <wp14:pctWidth>0</wp14:pctWidth>
          </wp14:sizeRelH>
          <wp14:sizeRelV relativeFrom="page">
            <wp14:pctHeight>0</wp14:pctHeight>
          </wp14:sizeRelV>
        </wp:anchor>
      </w:drawing>
    </w:r>
    <w:r w:rsidRPr="0060204D">
      <w:rPr>
        <w:rFonts w:ascii="Calibri" w:eastAsia="Times New Roman" w:hAnsi="Calibri" w:cs="Times New Roman"/>
        <w:noProof/>
        <w:lang w:eastAsia="es-MX"/>
      </w:rPr>
      <w:drawing>
        <wp:anchor distT="0" distB="0" distL="114300" distR="114300" simplePos="0" relativeHeight="251661312" behindDoc="1" locked="0" layoutInCell="1" allowOverlap="1" wp14:anchorId="1D3567BC" wp14:editId="24D961B4">
          <wp:simplePos x="0" y="0"/>
          <wp:positionH relativeFrom="leftMargin">
            <wp:posOffset>699135</wp:posOffset>
          </wp:positionH>
          <wp:positionV relativeFrom="paragraph">
            <wp:posOffset>-288925</wp:posOffset>
          </wp:positionV>
          <wp:extent cx="624205" cy="914400"/>
          <wp:effectExtent l="0" t="0" r="4445" b="0"/>
          <wp:wrapNone/>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205" cy="914400"/>
                  </a:xfrm>
                  <a:prstGeom prst="rect">
                    <a:avLst/>
                  </a:prstGeom>
                  <a:noFill/>
                </pic:spPr>
              </pic:pic>
            </a:graphicData>
          </a:graphic>
          <wp14:sizeRelH relativeFrom="margin">
            <wp14:pctWidth>0</wp14:pctWidth>
          </wp14:sizeRelH>
          <wp14:sizeRelV relativeFrom="margin">
            <wp14:pctHeight>0</wp14:pctHeight>
          </wp14:sizeRelV>
        </wp:anchor>
      </w:drawing>
    </w:r>
  </w:p>
  <w:tbl>
    <w:tblPr>
      <w:tblpPr w:leftFromText="141" w:rightFromText="141" w:bottomFromText="200" w:vertAnchor="page" w:horzAnchor="margin" w:tblpY="725"/>
      <w:tblW w:w="9570" w:type="dxa"/>
      <w:tblLayout w:type="fixed"/>
      <w:tblCellMar>
        <w:left w:w="70" w:type="dxa"/>
        <w:right w:w="70" w:type="dxa"/>
      </w:tblCellMar>
      <w:tblLook w:val="04A0" w:firstRow="1" w:lastRow="0" w:firstColumn="1" w:lastColumn="0" w:noHBand="0" w:noVBand="1"/>
    </w:tblPr>
    <w:tblGrid>
      <w:gridCol w:w="9570"/>
    </w:tblGrid>
    <w:tr w:rsidR="00883EED" w:rsidRPr="0060204D" w14:paraId="029E8501" w14:textId="77777777" w:rsidTr="00840E7E">
      <w:tc>
        <w:tcPr>
          <w:tcW w:w="9570" w:type="dxa"/>
          <w:hideMark/>
        </w:tcPr>
        <w:p w14:paraId="587B05E8" w14:textId="77777777" w:rsidR="00883EED" w:rsidRPr="0060204D" w:rsidRDefault="00883EED" w:rsidP="0060204D">
          <w:pPr>
            <w:jc w:val="both"/>
            <w:rPr>
              <w:rFonts w:ascii="Calibri" w:eastAsia="Times New Roman" w:hAnsi="Calibri" w:cs="Arial"/>
              <w:iCs/>
              <w:sz w:val="24"/>
              <w:szCs w:val="24"/>
              <w:lang w:eastAsia="es-MX"/>
            </w:rPr>
          </w:pPr>
          <w:r w:rsidRPr="0060204D">
            <w:rPr>
              <w:rFonts w:ascii="Calibri" w:eastAsia="Times New Roman" w:hAnsi="Calibri" w:cs="Times New Roman"/>
              <w:noProof/>
              <w:lang w:eastAsia="es-MX"/>
            </w:rPr>
            <mc:AlternateContent>
              <mc:Choice Requires="wps">
                <w:drawing>
                  <wp:anchor distT="0" distB="0" distL="114300" distR="114300" simplePos="0" relativeHeight="251660288" behindDoc="0" locked="0" layoutInCell="1" allowOverlap="1" wp14:anchorId="4285F807" wp14:editId="288902E1">
                    <wp:simplePos x="0" y="0"/>
                    <wp:positionH relativeFrom="margin">
                      <wp:posOffset>337185</wp:posOffset>
                    </wp:positionH>
                    <wp:positionV relativeFrom="margin">
                      <wp:posOffset>21590</wp:posOffset>
                    </wp:positionV>
                    <wp:extent cx="4893310" cy="670560"/>
                    <wp:effectExtent l="0" t="0" r="0" b="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3310" cy="670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3F84" w14:textId="77777777" w:rsidR="00883EED" w:rsidRDefault="00883EED" w:rsidP="0060204D">
                                <w:pPr>
                                  <w:jc w:val="center"/>
                                  <w:rPr>
                                    <w:b/>
                                    <w:sz w:val="28"/>
                                    <w:szCs w:val="32"/>
                                  </w:rPr>
                                </w:pPr>
                                <w:r>
                                  <w:rPr>
                                    <w:b/>
                                    <w:sz w:val="28"/>
                                    <w:szCs w:val="32"/>
                                  </w:rPr>
                                  <w:t>TRIBUNAL DE JUSTICIA ADMINISTRATIVA DEL ESTADO DE MICHOACÁN DE OCAMPO.</w:t>
                                </w:r>
                              </w:p>
                              <w:p w14:paraId="5AD17342" w14:textId="77777777" w:rsidR="00883EED" w:rsidRDefault="00883EED" w:rsidP="0060204D">
                                <w:pPr>
                                  <w:jc w:val="center"/>
                                  <w:rPr>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85F807" id="Rectangle 69" o:spid="_x0000_s1026" style="position:absolute;left:0;text-align:left;margin-left:26.55pt;margin-top:1.7pt;width:385.3pt;height:5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" filled="f" stroked="f">
                    <v:textbox>
                      <w:txbxContent>
                        <w:p w14:paraId="2B403F84" w14:textId="77777777" w:rsidR="00883EED" w:rsidRDefault="00883EED" w:rsidP="0060204D">
                          <w:pPr>
                            <w:jc w:val="center"/>
                            <w:rPr>
                              <w:b/>
                              <w:sz w:val="28"/>
                              <w:szCs w:val="32"/>
                            </w:rPr>
                          </w:pPr>
                          <w:r>
                            <w:rPr>
                              <w:b/>
                              <w:sz w:val="28"/>
                              <w:szCs w:val="32"/>
                            </w:rPr>
                            <w:t>TRIBUNAL DE JUSTICIA ADMINISTRATIVA DEL ESTADO DE MICHOACÁN DE OCAMPO.</w:t>
                          </w:r>
                        </w:p>
                        <w:p w14:paraId="5AD17342" w14:textId="77777777" w:rsidR="00883EED" w:rsidRDefault="00883EED" w:rsidP="0060204D">
                          <w:pPr>
                            <w:jc w:val="center"/>
                            <w:rPr>
                              <w:szCs w:val="32"/>
                            </w:rPr>
                          </w:pPr>
                        </w:p>
                      </w:txbxContent>
                    </v:textbox>
                    <w10:wrap anchorx="margin" anchory="margin"/>
                  </v:rect>
                </w:pict>
              </mc:Fallback>
            </mc:AlternateContent>
          </w:r>
        </w:p>
      </w:tc>
    </w:tr>
  </w:tbl>
  <w:p w14:paraId="1661242C" w14:textId="77777777" w:rsidR="00883EED" w:rsidRDefault="00883EED" w:rsidP="00840E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16D76"/>
    <w:multiLevelType w:val="multilevel"/>
    <w:tmpl w:val="1A7661D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15:restartNumberingAfterBreak="0">
    <w:nsid w:val="02965A99"/>
    <w:multiLevelType w:val="hybridMultilevel"/>
    <w:tmpl w:val="300827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016DCA"/>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5727B5"/>
    <w:multiLevelType w:val="hybridMultilevel"/>
    <w:tmpl w:val="3D541630"/>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4EF723F"/>
    <w:multiLevelType w:val="hybridMultilevel"/>
    <w:tmpl w:val="6D2A8372"/>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F06618"/>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72005F"/>
    <w:multiLevelType w:val="multilevel"/>
    <w:tmpl w:val="F0D0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C45499"/>
    <w:multiLevelType w:val="multilevel"/>
    <w:tmpl w:val="82D0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807A6"/>
    <w:multiLevelType w:val="hybridMultilevel"/>
    <w:tmpl w:val="F2C28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26D63"/>
    <w:multiLevelType w:val="multilevel"/>
    <w:tmpl w:val="79E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922E26"/>
    <w:multiLevelType w:val="hybridMultilevel"/>
    <w:tmpl w:val="66DA32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593AB0"/>
    <w:multiLevelType w:val="hybridMultilevel"/>
    <w:tmpl w:val="03CE54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6D5025"/>
    <w:multiLevelType w:val="hybridMultilevel"/>
    <w:tmpl w:val="25C44AD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DA3ACD"/>
    <w:multiLevelType w:val="hybridMultilevel"/>
    <w:tmpl w:val="66DA246E"/>
    <w:lvl w:ilvl="0" w:tplc="D13473B4">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C6E5491"/>
    <w:multiLevelType w:val="hybridMultilevel"/>
    <w:tmpl w:val="10B8CEA0"/>
    <w:lvl w:ilvl="0" w:tplc="A1188C0C">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5377465"/>
    <w:multiLevelType w:val="hybridMultilevel"/>
    <w:tmpl w:val="4C908BB0"/>
    <w:lvl w:ilvl="0" w:tplc="518AA01C">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4C5AC6"/>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904764"/>
    <w:multiLevelType w:val="hybridMultilevel"/>
    <w:tmpl w:val="95487818"/>
    <w:lvl w:ilvl="0" w:tplc="D78A4892">
      <w:start w:val="1"/>
      <w:numFmt w:val="lowerLetter"/>
      <w:lvlText w:val="%1)"/>
      <w:lvlJc w:val="left"/>
      <w:pPr>
        <w:ind w:left="1287" w:hanging="360"/>
      </w:pPr>
      <w:rPr>
        <w:rFonts w:hint="default"/>
        <w:b/>
        <w:sz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2A6F12CD"/>
    <w:multiLevelType w:val="hybridMultilevel"/>
    <w:tmpl w:val="E24CF97C"/>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BF05043"/>
    <w:multiLevelType w:val="hybridMultilevel"/>
    <w:tmpl w:val="35DECEE6"/>
    <w:lvl w:ilvl="0" w:tplc="21CCEAF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2DD5120F"/>
    <w:multiLevelType w:val="hybridMultilevel"/>
    <w:tmpl w:val="7FFC4536"/>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BE7A24"/>
    <w:multiLevelType w:val="hybridMultilevel"/>
    <w:tmpl w:val="BEC648D4"/>
    <w:lvl w:ilvl="0" w:tplc="E9EA334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0ED220F"/>
    <w:multiLevelType w:val="hybridMultilevel"/>
    <w:tmpl w:val="E0F6C8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1F41C3A"/>
    <w:multiLevelType w:val="multilevel"/>
    <w:tmpl w:val="0AD0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C4581C"/>
    <w:multiLevelType w:val="hybridMultilevel"/>
    <w:tmpl w:val="6A666C22"/>
    <w:lvl w:ilvl="0" w:tplc="080A0019">
      <w:start w:val="1"/>
      <w:numFmt w:val="lowerLetter"/>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365E7E78"/>
    <w:multiLevelType w:val="hybridMultilevel"/>
    <w:tmpl w:val="2DE0651C"/>
    <w:lvl w:ilvl="0" w:tplc="151C169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A8B1413"/>
    <w:multiLevelType w:val="hybridMultilevel"/>
    <w:tmpl w:val="C268BB66"/>
    <w:lvl w:ilvl="0" w:tplc="8B3E38BA">
      <w:start w:val="111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75639A"/>
    <w:multiLevelType w:val="hybridMultilevel"/>
    <w:tmpl w:val="21E0EC6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B20DA2"/>
    <w:multiLevelType w:val="hybridMultilevel"/>
    <w:tmpl w:val="75CEEC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EB44E8C"/>
    <w:multiLevelType w:val="hybridMultilevel"/>
    <w:tmpl w:val="0088B5E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F6721D8"/>
    <w:multiLevelType w:val="hybridMultilevel"/>
    <w:tmpl w:val="97D2C20E"/>
    <w:lvl w:ilvl="0" w:tplc="004CAC18">
      <w:start w:val="1"/>
      <w:numFmt w:val="lowerLetter"/>
      <w:lvlText w:val="%1)"/>
      <w:lvlJc w:val="left"/>
      <w:pPr>
        <w:ind w:left="1080" w:hanging="360"/>
      </w:pPr>
      <w:rPr>
        <w:rFonts w:hint="default"/>
        <w:b/>
        <w:sz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3FFA2428"/>
    <w:multiLevelType w:val="hybridMultilevel"/>
    <w:tmpl w:val="B72458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6364D87"/>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46CE0FB3"/>
    <w:multiLevelType w:val="multilevel"/>
    <w:tmpl w:val="F5C0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6F79F4"/>
    <w:multiLevelType w:val="hybridMultilevel"/>
    <w:tmpl w:val="7BA861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ED1769E"/>
    <w:multiLevelType w:val="hybridMultilevel"/>
    <w:tmpl w:val="FD56538C"/>
    <w:lvl w:ilvl="0" w:tplc="7B04AC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02E4D66"/>
    <w:multiLevelType w:val="multilevel"/>
    <w:tmpl w:val="153E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15C0035"/>
    <w:multiLevelType w:val="multilevel"/>
    <w:tmpl w:val="3030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EA4FC6"/>
    <w:multiLevelType w:val="hybridMultilevel"/>
    <w:tmpl w:val="6CFA506A"/>
    <w:lvl w:ilvl="0" w:tplc="7A929032">
      <w:start w:val="1"/>
      <w:numFmt w:val="decimal"/>
      <w:lvlText w:val="%1."/>
      <w:lvlJc w:val="left"/>
      <w:pPr>
        <w:ind w:left="720" w:hanging="360"/>
      </w:pPr>
      <w:rPr>
        <w:rFonts w:hint="default"/>
        <w:b/>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63870FE"/>
    <w:multiLevelType w:val="multilevel"/>
    <w:tmpl w:val="0D2A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0D5A40"/>
    <w:multiLevelType w:val="multilevel"/>
    <w:tmpl w:val="2B14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C0B5234"/>
    <w:multiLevelType w:val="multilevel"/>
    <w:tmpl w:val="CE12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8D1355"/>
    <w:multiLevelType w:val="hybridMultilevel"/>
    <w:tmpl w:val="95AA4354"/>
    <w:lvl w:ilvl="0" w:tplc="BDE0E36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3032898"/>
    <w:multiLevelType w:val="hybridMultilevel"/>
    <w:tmpl w:val="AD646802"/>
    <w:lvl w:ilvl="0" w:tplc="9E720296">
      <w:start w:val="2"/>
      <w:numFmt w:val="bullet"/>
      <w:lvlText w:val=""/>
      <w:lvlJc w:val="left"/>
      <w:pPr>
        <w:ind w:left="1065" w:hanging="360"/>
      </w:pPr>
      <w:rPr>
        <w:rFonts w:ascii="Symbol" w:eastAsiaTheme="minorHAnsi" w:hAnsi="Symbol" w:cs="Arial" w:hint="default"/>
      </w:rPr>
    </w:lvl>
    <w:lvl w:ilvl="1" w:tplc="080A0003">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44" w15:restartNumberingAfterBreak="0">
    <w:nsid w:val="6DA93DAB"/>
    <w:multiLevelType w:val="hybridMultilevel"/>
    <w:tmpl w:val="F266E5E4"/>
    <w:lvl w:ilvl="0" w:tplc="7AB4D4DA">
      <w:start w:val="1"/>
      <w:numFmt w:val="decimal"/>
      <w:lvlText w:val="%1."/>
      <w:lvlJc w:val="left"/>
      <w:pPr>
        <w:ind w:left="720" w:hanging="360"/>
      </w:pPr>
      <w:rPr>
        <w:rFonts w:hint="default"/>
        <w:b/>
        <w:color w:val="943634" w:themeColor="accent2"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1174902"/>
    <w:multiLevelType w:val="multilevel"/>
    <w:tmpl w:val="671277FA"/>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D37338"/>
    <w:multiLevelType w:val="multilevel"/>
    <w:tmpl w:val="1914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0016F4"/>
    <w:multiLevelType w:val="hybridMultilevel"/>
    <w:tmpl w:val="04A8FBF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B51A8D"/>
    <w:multiLevelType w:val="hybridMultilevel"/>
    <w:tmpl w:val="1CD8CB52"/>
    <w:lvl w:ilvl="0" w:tplc="6440857A">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1811847">
    <w:abstractNumId w:val="20"/>
  </w:num>
  <w:num w:numId="2" w16cid:durableId="633826269">
    <w:abstractNumId w:val="34"/>
  </w:num>
  <w:num w:numId="3" w16cid:durableId="1392541255">
    <w:abstractNumId w:val="35"/>
  </w:num>
  <w:num w:numId="4" w16cid:durableId="562982632">
    <w:abstractNumId w:val="14"/>
  </w:num>
  <w:num w:numId="5" w16cid:durableId="711225675">
    <w:abstractNumId w:val="18"/>
  </w:num>
  <w:num w:numId="6" w16cid:durableId="633680292">
    <w:abstractNumId w:val="1"/>
  </w:num>
  <w:num w:numId="7" w16cid:durableId="2126537172">
    <w:abstractNumId w:val="42"/>
  </w:num>
  <w:num w:numId="8" w16cid:durableId="158424313">
    <w:abstractNumId w:val="29"/>
  </w:num>
  <w:num w:numId="9" w16cid:durableId="1684892389">
    <w:abstractNumId w:val="31"/>
  </w:num>
  <w:num w:numId="10" w16cid:durableId="308484770">
    <w:abstractNumId w:val="3"/>
  </w:num>
  <w:num w:numId="11" w16cid:durableId="137383630">
    <w:abstractNumId w:val="15"/>
  </w:num>
  <w:num w:numId="12" w16cid:durableId="2070300375">
    <w:abstractNumId w:val="44"/>
  </w:num>
  <w:num w:numId="13" w16cid:durableId="450829798">
    <w:abstractNumId w:val="5"/>
  </w:num>
  <w:num w:numId="14" w16cid:durableId="1551304951">
    <w:abstractNumId w:val="28"/>
  </w:num>
  <w:num w:numId="15" w16cid:durableId="208224836">
    <w:abstractNumId w:val="2"/>
  </w:num>
  <w:num w:numId="16" w16cid:durableId="840779318">
    <w:abstractNumId w:val="32"/>
  </w:num>
  <w:num w:numId="17" w16cid:durableId="1056708089">
    <w:abstractNumId w:val="8"/>
  </w:num>
  <w:num w:numId="18" w16cid:durableId="1205169933">
    <w:abstractNumId w:val="38"/>
  </w:num>
  <w:num w:numId="19" w16cid:durableId="221451165">
    <w:abstractNumId w:val="4"/>
  </w:num>
  <w:num w:numId="20" w16cid:durableId="742724111">
    <w:abstractNumId w:val="43"/>
  </w:num>
  <w:num w:numId="21" w16cid:durableId="1349137040">
    <w:abstractNumId w:val="16"/>
  </w:num>
  <w:num w:numId="22" w16cid:durableId="811099251">
    <w:abstractNumId w:val="13"/>
  </w:num>
  <w:num w:numId="23" w16cid:durableId="684945743">
    <w:abstractNumId w:val="11"/>
  </w:num>
  <w:num w:numId="24" w16cid:durableId="1349067896">
    <w:abstractNumId w:val="27"/>
  </w:num>
  <w:num w:numId="25" w16cid:durableId="2031026909">
    <w:abstractNumId w:val="21"/>
  </w:num>
  <w:num w:numId="26" w16cid:durableId="1110466363">
    <w:abstractNumId w:val="48"/>
  </w:num>
  <w:num w:numId="27" w16cid:durableId="2112236041">
    <w:abstractNumId w:val="26"/>
  </w:num>
  <w:num w:numId="28" w16cid:durableId="424304519">
    <w:abstractNumId w:val="46"/>
  </w:num>
  <w:num w:numId="29" w16cid:durableId="1927642816">
    <w:abstractNumId w:val="7"/>
  </w:num>
  <w:num w:numId="30" w16cid:durableId="484514708">
    <w:abstractNumId w:val="40"/>
  </w:num>
  <w:num w:numId="31" w16cid:durableId="6635265">
    <w:abstractNumId w:val="33"/>
  </w:num>
  <w:num w:numId="32" w16cid:durableId="330064509">
    <w:abstractNumId w:val="23"/>
  </w:num>
  <w:num w:numId="33" w16cid:durableId="543761153">
    <w:abstractNumId w:val="10"/>
  </w:num>
  <w:num w:numId="34" w16cid:durableId="1782141190">
    <w:abstractNumId w:val="25"/>
  </w:num>
  <w:num w:numId="35" w16cid:durableId="1129056352">
    <w:abstractNumId w:val="24"/>
  </w:num>
  <w:num w:numId="36" w16cid:durableId="56631120">
    <w:abstractNumId w:val="22"/>
  </w:num>
  <w:num w:numId="37" w16cid:durableId="90784084">
    <w:abstractNumId w:val="47"/>
  </w:num>
  <w:num w:numId="38" w16cid:durableId="631715703">
    <w:abstractNumId w:val="12"/>
  </w:num>
  <w:num w:numId="39" w16cid:durableId="1378620937">
    <w:abstractNumId w:val="19"/>
  </w:num>
  <w:num w:numId="40" w16cid:durableId="426198122">
    <w:abstractNumId w:val="6"/>
  </w:num>
  <w:num w:numId="41" w16cid:durableId="1456288587">
    <w:abstractNumId w:val="37"/>
  </w:num>
  <w:num w:numId="42" w16cid:durableId="480587467">
    <w:abstractNumId w:val="0"/>
  </w:num>
  <w:num w:numId="43" w16cid:durableId="2038463067">
    <w:abstractNumId w:val="45"/>
  </w:num>
  <w:num w:numId="44" w16cid:durableId="1157958406">
    <w:abstractNumId w:val="39"/>
  </w:num>
  <w:num w:numId="45" w16cid:durableId="364671939">
    <w:abstractNumId w:val="9"/>
  </w:num>
  <w:num w:numId="46" w16cid:durableId="1842618241">
    <w:abstractNumId w:val="36"/>
  </w:num>
  <w:num w:numId="47" w16cid:durableId="496191414">
    <w:abstractNumId w:val="41"/>
  </w:num>
  <w:num w:numId="48" w16cid:durableId="1738942525">
    <w:abstractNumId w:val="17"/>
  </w:num>
  <w:num w:numId="49" w16cid:durableId="15696066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19"/>
    <w:rsid w:val="000015A9"/>
    <w:rsid w:val="00001B9C"/>
    <w:rsid w:val="00002D14"/>
    <w:rsid w:val="000046E9"/>
    <w:rsid w:val="00005E22"/>
    <w:rsid w:val="000071AB"/>
    <w:rsid w:val="000076E8"/>
    <w:rsid w:val="00007A48"/>
    <w:rsid w:val="00010480"/>
    <w:rsid w:val="00010F17"/>
    <w:rsid w:val="00012FAE"/>
    <w:rsid w:val="00013020"/>
    <w:rsid w:val="00013F4F"/>
    <w:rsid w:val="00015098"/>
    <w:rsid w:val="00015F34"/>
    <w:rsid w:val="00016617"/>
    <w:rsid w:val="000169BB"/>
    <w:rsid w:val="00016B1C"/>
    <w:rsid w:val="000175A6"/>
    <w:rsid w:val="00020930"/>
    <w:rsid w:val="000210EA"/>
    <w:rsid w:val="00021EAB"/>
    <w:rsid w:val="000221B1"/>
    <w:rsid w:val="00023ABA"/>
    <w:rsid w:val="000245EB"/>
    <w:rsid w:val="0002759F"/>
    <w:rsid w:val="000279DC"/>
    <w:rsid w:val="00030558"/>
    <w:rsid w:val="0003176A"/>
    <w:rsid w:val="00033358"/>
    <w:rsid w:val="00036998"/>
    <w:rsid w:val="00044574"/>
    <w:rsid w:val="00045551"/>
    <w:rsid w:val="000462C7"/>
    <w:rsid w:val="00046348"/>
    <w:rsid w:val="00047986"/>
    <w:rsid w:val="00051DFE"/>
    <w:rsid w:val="00052DC4"/>
    <w:rsid w:val="00053324"/>
    <w:rsid w:val="000534BA"/>
    <w:rsid w:val="000534E4"/>
    <w:rsid w:val="00053A77"/>
    <w:rsid w:val="00054F6C"/>
    <w:rsid w:val="0005514D"/>
    <w:rsid w:val="0005572D"/>
    <w:rsid w:val="00057915"/>
    <w:rsid w:val="0006245E"/>
    <w:rsid w:val="000624CB"/>
    <w:rsid w:val="00063034"/>
    <w:rsid w:val="000637AC"/>
    <w:rsid w:val="00064D8C"/>
    <w:rsid w:val="00064F4A"/>
    <w:rsid w:val="0006556E"/>
    <w:rsid w:val="00065648"/>
    <w:rsid w:val="000679E7"/>
    <w:rsid w:val="00067E57"/>
    <w:rsid w:val="00070172"/>
    <w:rsid w:val="00070235"/>
    <w:rsid w:val="000702F9"/>
    <w:rsid w:val="0007030C"/>
    <w:rsid w:val="00074E6D"/>
    <w:rsid w:val="00075F83"/>
    <w:rsid w:val="000765CE"/>
    <w:rsid w:val="00076D59"/>
    <w:rsid w:val="0008032F"/>
    <w:rsid w:val="00080562"/>
    <w:rsid w:val="000810E6"/>
    <w:rsid w:val="0008114D"/>
    <w:rsid w:val="0008122E"/>
    <w:rsid w:val="0008193E"/>
    <w:rsid w:val="00081EF4"/>
    <w:rsid w:val="00083284"/>
    <w:rsid w:val="0008370F"/>
    <w:rsid w:val="00083DF1"/>
    <w:rsid w:val="000870C6"/>
    <w:rsid w:val="000871F8"/>
    <w:rsid w:val="00087868"/>
    <w:rsid w:val="00090B7D"/>
    <w:rsid w:val="00091C75"/>
    <w:rsid w:val="000922BD"/>
    <w:rsid w:val="00092C81"/>
    <w:rsid w:val="00093216"/>
    <w:rsid w:val="00093BCF"/>
    <w:rsid w:val="00095A60"/>
    <w:rsid w:val="000974F6"/>
    <w:rsid w:val="00097C2E"/>
    <w:rsid w:val="00097ED3"/>
    <w:rsid w:val="000A3F0A"/>
    <w:rsid w:val="000A4419"/>
    <w:rsid w:val="000A4E82"/>
    <w:rsid w:val="000A5D79"/>
    <w:rsid w:val="000A7999"/>
    <w:rsid w:val="000A7B88"/>
    <w:rsid w:val="000B1906"/>
    <w:rsid w:val="000B1AF3"/>
    <w:rsid w:val="000B3161"/>
    <w:rsid w:val="000B3463"/>
    <w:rsid w:val="000C0259"/>
    <w:rsid w:val="000C0CC1"/>
    <w:rsid w:val="000C15B1"/>
    <w:rsid w:val="000C1960"/>
    <w:rsid w:val="000C2E0D"/>
    <w:rsid w:val="000C3CFE"/>
    <w:rsid w:val="000C472B"/>
    <w:rsid w:val="000C6942"/>
    <w:rsid w:val="000C78D1"/>
    <w:rsid w:val="000D0334"/>
    <w:rsid w:val="000D0E35"/>
    <w:rsid w:val="000D0FE8"/>
    <w:rsid w:val="000D4903"/>
    <w:rsid w:val="000D5297"/>
    <w:rsid w:val="000D5DB8"/>
    <w:rsid w:val="000D63F6"/>
    <w:rsid w:val="000D7D9B"/>
    <w:rsid w:val="000E0F2A"/>
    <w:rsid w:val="000E3709"/>
    <w:rsid w:val="000E4959"/>
    <w:rsid w:val="000E59DC"/>
    <w:rsid w:val="000E65D6"/>
    <w:rsid w:val="000E6B22"/>
    <w:rsid w:val="000F03CC"/>
    <w:rsid w:val="000F0466"/>
    <w:rsid w:val="000F0BD1"/>
    <w:rsid w:val="000F0CC1"/>
    <w:rsid w:val="000F4E77"/>
    <w:rsid w:val="000F78C3"/>
    <w:rsid w:val="000F7C8D"/>
    <w:rsid w:val="001000B1"/>
    <w:rsid w:val="0010083F"/>
    <w:rsid w:val="00101826"/>
    <w:rsid w:val="00101849"/>
    <w:rsid w:val="00103C5B"/>
    <w:rsid w:val="00105590"/>
    <w:rsid w:val="001059F5"/>
    <w:rsid w:val="00105A95"/>
    <w:rsid w:val="0011105B"/>
    <w:rsid w:val="0011108F"/>
    <w:rsid w:val="0011192A"/>
    <w:rsid w:val="00113527"/>
    <w:rsid w:val="0011410D"/>
    <w:rsid w:val="00114158"/>
    <w:rsid w:val="00114564"/>
    <w:rsid w:val="00116AC8"/>
    <w:rsid w:val="00116AE0"/>
    <w:rsid w:val="00117A75"/>
    <w:rsid w:val="00117D90"/>
    <w:rsid w:val="00120622"/>
    <w:rsid w:val="001209B3"/>
    <w:rsid w:val="00123407"/>
    <w:rsid w:val="0012420E"/>
    <w:rsid w:val="001256C9"/>
    <w:rsid w:val="00125C0E"/>
    <w:rsid w:val="001268C9"/>
    <w:rsid w:val="00126F22"/>
    <w:rsid w:val="00130336"/>
    <w:rsid w:val="00130B7C"/>
    <w:rsid w:val="00133233"/>
    <w:rsid w:val="00134434"/>
    <w:rsid w:val="00134582"/>
    <w:rsid w:val="00134703"/>
    <w:rsid w:val="00135C98"/>
    <w:rsid w:val="00141099"/>
    <w:rsid w:val="00145763"/>
    <w:rsid w:val="00145E1D"/>
    <w:rsid w:val="00146C80"/>
    <w:rsid w:val="001479E0"/>
    <w:rsid w:val="00147C74"/>
    <w:rsid w:val="00151B62"/>
    <w:rsid w:val="0015222D"/>
    <w:rsid w:val="001529D2"/>
    <w:rsid w:val="00152A07"/>
    <w:rsid w:val="00153E72"/>
    <w:rsid w:val="00155ACE"/>
    <w:rsid w:val="00155CC3"/>
    <w:rsid w:val="001563CB"/>
    <w:rsid w:val="00156973"/>
    <w:rsid w:val="00161119"/>
    <w:rsid w:val="00161ABD"/>
    <w:rsid w:val="00161DA6"/>
    <w:rsid w:val="00161F2F"/>
    <w:rsid w:val="0016380D"/>
    <w:rsid w:val="00164097"/>
    <w:rsid w:val="0016436E"/>
    <w:rsid w:val="001664A9"/>
    <w:rsid w:val="00170E84"/>
    <w:rsid w:val="0017193C"/>
    <w:rsid w:val="00171ABF"/>
    <w:rsid w:val="00172B0A"/>
    <w:rsid w:val="00172ECA"/>
    <w:rsid w:val="001779FB"/>
    <w:rsid w:val="00177D6B"/>
    <w:rsid w:val="00177E4D"/>
    <w:rsid w:val="00181A6E"/>
    <w:rsid w:val="00183A34"/>
    <w:rsid w:val="00185311"/>
    <w:rsid w:val="00186A12"/>
    <w:rsid w:val="001900E8"/>
    <w:rsid w:val="001910FC"/>
    <w:rsid w:val="001935BE"/>
    <w:rsid w:val="00193B1A"/>
    <w:rsid w:val="001940FF"/>
    <w:rsid w:val="0019479B"/>
    <w:rsid w:val="001961F5"/>
    <w:rsid w:val="00196275"/>
    <w:rsid w:val="001A19A2"/>
    <w:rsid w:val="001A1F51"/>
    <w:rsid w:val="001A275B"/>
    <w:rsid w:val="001A29E9"/>
    <w:rsid w:val="001A5409"/>
    <w:rsid w:val="001A6887"/>
    <w:rsid w:val="001A716B"/>
    <w:rsid w:val="001B16F3"/>
    <w:rsid w:val="001B3657"/>
    <w:rsid w:val="001B36FB"/>
    <w:rsid w:val="001B6B8D"/>
    <w:rsid w:val="001C0583"/>
    <w:rsid w:val="001C1A2D"/>
    <w:rsid w:val="001C34A6"/>
    <w:rsid w:val="001C4CE6"/>
    <w:rsid w:val="001C61E0"/>
    <w:rsid w:val="001D3F7D"/>
    <w:rsid w:val="001D6C88"/>
    <w:rsid w:val="001E01B1"/>
    <w:rsid w:val="001E0278"/>
    <w:rsid w:val="001E0896"/>
    <w:rsid w:val="001E1EAC"/>
    <w:rsid w:val="001E2439"/>
    <w:rsid w:val="001E453A"/>
    <w:rsid w:val="001E46A3"/>
    <w:rsid w:val="001E47BD"/>
    <w:rsid w:val="001E7993"/>
    <w:rsid w:val="001F07AD"/>
    <w:rsid w:val="001F0F24"/>
    <w:rsid w:val="001F3853"/>
    <w:rsid w:val="001F3AF2"/>
    <w:rsid w:val="001F519C"/>
    <w:rsid w:val="001F6229"/>
    <w:rsid w:val="002023AA"/>
    <w:rsid w:val="00202495"/>
    <w:rsid w:val="002030F5"/>
    <w:rsid w:val="00203FB6"/>
    <w:rsid w:val="00204384"/>
    <w:rsid w:val="002043E4"/>
    <w:rsid w:val="0020554B"/>
    <w:rsid w:val="00205D6B"/>
    <w:rsid w:val="00206656"/>
    <w:rsid w:val="00206810"/>
    <w:rsid w:val="0021129E"/>
    <w:rsid w:val="0021266E"/>
    <w:rsid w:val="00212DC4"/>
    <w:rsid w:val="002144E4"/>
    <w:rsid w:val="00214A19"/>
    <w:rsid w:val="002161CA"/>
    <w:rsid w:val="002162FA"/>
    <w:rsid w:val="002175F8"/>
    <w:rsid w:val="0021780B"/>
    <w:rsid w:val="00217FC0"/>
    <w:rsid w:val="00220808"/>
    <w:rsid w:val="0022243C"/>
    <w:rsid w:val="0022512E"/>
    <w:rsid w:val="00225F6F"/>
    <w:rsid w:val="00227BD5"/>
    <w:rsid w:val="00230852"/>
    <w:rsid w:val="00232585"/>
    <w:rsid w:val="00233558"/>
    <w:rsid w:val="0023792F"/>
    <w:rsid w:val="00237EC9"/>
    <w:rsid w:val="002406AC"/>
    <w:rsid w:val="00242B98"/>
    <w:rsid w:val="002435A3"/>
    <w:rsid w:val="00244AA9"/>
    <w:rsid w:val="00246738"/>
    <w:rsid w:val="00246A19"/>
    <w:rsid w:val="00247411"/>
    <w:rsid w:val="0024743A"/>
    <w:rsid w:val="002476F9"/>
    <w:rsid w:val="00250408"/>
    <w:rsid w:val="002506F7"/>
    <w:rsid w:val="00251FCE"/>
    <w:rsid w:val="002528D2"/>
    <w:rsid w:val="00254016"/>
    <w:rsid w:val="00256A24"/>
    <w:rsid w:val="00256B14"/>
    <w:rsid w:val="0026178D"/>
    <w:rsid w:val="0026245A"/>
    <w:rsid w:val="00263275"/>
    <w:rsid w:val="00263AD2"/>
    <w:rsid w:val="00266EA9"/>
    <w:rsid w:val="002679CF"/>
    <w:rsid w:val="0027179C"/>
    <w:rsid w:val="002737B5"/>
    <w:rsid w:val="0027476F"/>
    <w:rsid w:val="002751C7"/>
    <w:rsid w:val="00275C18"/>
    <w:rsid w:val="00276F5A"/>
    <w:rsid w:val="00280009"/>
    <w:rsid w:val="0028065C"/>
    <w:rsid w:val="00281E3C"/>
    <w:rsid w:val="00283CD5"/>
    <w:rsid w:val="0029145E"/>
    <w:rsid w:val="002914AD"/>
    <w:rsid w:val="00292837"/>
    <w:rsid w:val="00292BC7"/>
    <w:rsid w:val="002941ED"/>
    <w:rsid w:val="00294D37"/>
    <w:rsid w:val="0029626A"/>
    <w:rsid w:val="0029752E"/>
    <w:rsid w:val="00297B0F"/>
    <w:rsid w:val="002A17A7"/>
    <w:rsid w:val="002A2C02"/>
    <w:rsid w:val="002A4255"/>
    <w:rsid w:val="002A55AD"/>
    <w:rsid w:val="002A6E09"/>
    <w:rsid w:val="002A7B06"/>
    <w:rsid w:val="002A7EBE"/>
    <w:rsid w:val="002B2365"/>
    <w:rsid w:val="002B5697"/>
    <w:rsid w:val="002B5EBD"/>
    <w:rsid w:val="002B737A"/>
    <w:rsid w:val="002B7960"/>
    <w:rsid w:val="002B7DEA"/>
    <w:rsid w:val="002C1C5C"/>
    <w:rsid w:val="002C2052"/>
    <w:rsid w:val="002C6A56"/>
    <w:rsid w:val="002D3945"/>
    <w:rsid w:val="002D41A6"/>
    <w:rsid w:val="002E0D72"/>
    <w:rsid w:val="002E20EB"/>
    <w:rsid w:val="002E2920"/>
    <w:rsid w:val="002E4395"/>
    <w:rsid w:val="002E4648"/>
    <w:rsid w:val="002E6B75"/>
    <w:rsid w:val="002F0386"/>
    <w:rsid w:val="002F046D"/>
    <w:rsid w:val="002F09B0"/>
    <w:rsid w:val="002F1242"/>
    <w:rsid w:val="002F157D"/>
    <w:rsid w:val="002F17CF"/>
    <w:rsid w:val="002F322A"/>
    <w:rsid w:val="002F43E2"/>
    <w:rsid w:val="002F5899"/>
    <w:rsid w:val="002F5A10"/>
    <w:rsid w:val="002F5E2C"/>
    <w:rsid w:val="0030254F"/>
    <w:rsid w:val="00302F1C"/>
    <w:rsid w:val="00303605"/>
    <w:rsid w:val="00303627"/>
    <w:rsid w:val="00303F93"/>
    <w:rsid w:val="00304972"/>
    <w:rsid w:val="003050A5"/>
    <w:rsid w:val="00305D50"/>
    <w:rsid w:val="00306B0B"/>
    <w:rsid w:val="003071EA"/>
    <w:rsid w:val="00311F2D"/>
    <w:rsid w:val="003134F9"/>
    <w:rsid w:val="003142C4"/>
    <w:rsid w:val="00315114"/>
    <w:rsid w:val="00315CB5"/>
    <w:rsid w:val="003166B3"/>
    <w:rsid w:val="00321AC7"/>
    <w:rsid w:val="00321C09"/>
    <w:rsid w:val="003238DA"/>
    <w:rsid w:val="00325693"/>
    <w:rsid w:val="00326A47"/>
    <w:rsid w:val="003275BA"/>
    <w:rsid w:val="00330F22"/>
    <w:rsid w:val="003316BF"/>
    <w:rsid w:val="00333407"/>
    <w:rsid w:val="003358AC"/>
    <w:rsid w:val="00335C05"/>
    <w:rsid w:val="00340193"/>
    <w:rsid w:val="003413A2"/>
    <w:rsid w:val="00341BC7"/>
    <w:rsid w:val="00344D22"/>
    <w:rsid w:val="003459E5"/>
    <w:rsid w:val="0034623F"/>
    <w:rsid w:val="00350573"/>
    <w:rsid w:val="00352102"/>
    <w:rsid w:val="00352785"/>
    <w:rsid w:val="0035322F"/>
    <w:rsid w:val="0035466B"/>
    <w:rsid w:val="0035575E"/>
    <w:rsid w:val="0035590A"/>
    <w:rsid w:val="00355F6C"/>
    <w:rsid w:val="00356810"/>
    <w:rsid w:val="00356D8C"/>
    <w:rsid w:val="003576C2"/>
    <w:rsid w:val="00357A2D"/>
    <w:rsid w:val="00357CE8"/>
    <w:rsid w:val="00360894"/>
    <w:rsid w:val="00360C92"/>
    <w:rsid w:val="00361159"/>
    <w:rsid w:val="0036122B"/>
    <w:rsid w:val="003617D6"/>
    <w:rsid w:val="003644DA"/>
    <w:rsid w:val="003657CB"/>
    <w:rsid w:val="00365B9D"/>
    <w:rsid w:val="00366DFF"/>
    <w:rsid w:val="00372792"/>
    <w:rsid w:val="00373982"/>
    <w:rsid w:val="00374499"/>
    <w:rsid w:val="00380313"/>
    <w:rsid w:val="00381EAB"/>
    <w:rsid w:val="003821F5"/>
    <w:rsid w:val="00382479"/>
    <w:rsid w:val="00382EC5"/>
    <w:rsid w:val="0038673D"/>
    <w:rsid w:val="00387446"/>
    <w:rsid w:val="00390D5D"/>
    <w:rsid w:val="0039101B"/>
    <w:rsid w:val="00391698"/>
    <w:rsid w:val="00391733"/>
    <w:rsid w:val="0039418D"/>
    <w:rsid w:val="00395320"/>
    <w:rsid w:val="00395513"/>
    <w:rsid w:val="003979AF"/>
    <w:rsid w:val="003A0047"/>
    <w:rsid w:val="003A11C3"/>
    <w:rsid w:val="003A25E7"/>
    <w:rsid w:val="003A5265"/>
    <w:rsid w:val="003A7745"/>
    <w:rsid w:val="003A7CF9"/>
    <w:rsid w:val="003B0063"/>
    <w:rsid w:val="003B043B"/>
    <w:rsid w:val="003B0615"/>
    <w:rsid w:val="003B1087"/>
    <w:rsid w:val="003B1C4F"/>
    <w:rsid w:val="003B1F06"/>
    <w:rsid w:val="003B473D"/>
    <w:rsid w:val="003B5153"/>
    <w:rsid w:val="003B5587"/>
    <w:rsid w:val="003B561C"/>
    <w:rsid w:val="003B5B2C"/>
    <w:rsid w:val="003B77AF"/>
    <w:rsid w:val="003B7B8D"/>
    <w:rsid w:val="003C08C8"/>
    <w:rsid w:val="003C2119"/>
    <w:rsid w:val="003C359A"/>
    <w:rsid w:val="003C433F"/>
    <w:rsid w:val="003C5C31"/>
    <w:rsid w:val="003C60F4"/>
    <w:rsid w:val="003C62DD"/>
    <w:rsid w:val="003C7C81"/>
    <w:rsid w:val="003D1786"/>
    <w:rsid w:val="003D178F"/>
    <w:rsid w:val="003D3249"/>
    <w:rsid w:val="003D3621"/>
    <w:rsid w:val="003D3D34"/>
    <w:rsid w:val="003D3E98"/>
    <w:rsid w:val="003D40CC"/>
    <w:rsid w:val="003D4DBE"/>
    <w:rsid w:val="003D4EA0"/>
    <w:rsid w:val="003D4F72"/>
    <w:rsid w:val="003D5EBF"/>
    <w:rsid w:val="003D720B"/>
    <w:rsid w:val="003D7C28"/>
    <w:rsid w:val="003E0CEA"/>
    <w:rsid w:val="003E0EDE"/>
    <w:rsid w:val="003E3203"/>
    <w:rsid w:val="003E4A55"/>
    <w:rsid w:val="003E51DA"/>
    <w:rsid w:val="003E5FF6"/>
    <w:rsid w:val="003E7A2E"/>
    <w:rsid w:val="003E7ECE"/>
    <w:rsid w:val="003F04D6"/>
    <w:rsid w:val="003F3639"/>
    <w:rsid w:val="003F3F9F"/>
    <w:rsid w:val="003F3FD2"/>
    <w:rsid w:val="003F4586"/>
    <w:rsid w:val="003F4884"/>
    <w:rsid w:val="003F4E48"/>
    <w:rsid w:val="003F7103"/>
    <w:rsid w:val="003F7A43"/>
    <w:rsid w:val="004004A1"/>
    <w:rsid w:val="00400EC4"/>
    <w:rsid w:val="00402F18"/>
    <w:rsid w:val="00403BE6"/>
    <w:rsid w:val="004069BD"/>
    <w:rsid w:val="00407508"/>
    <w:rsid w:val="00411696"/>
    <w:rsid w:val="00411D39"/>
    <w:rsid w:val="0041294B"/>
    <w:rsid w:val="004133DA"/>
    <w:rsid w:val="004137C7"/>
    <w:rsid w:val="004144F6"/>
    <w:rsid w:val="00416319"/>
    <w:rsid w:val="00422C11"/>
    <w:rsid w:val="00424602"/>
    <w:rsid w:val="004263C4"/>
    <w:rsid w:val="00427E26"/>
    <w:rsid w:val="004310E3"/>
    <w:rsid w:val="004318B0"/>
    <w:rsid w:val="00431987"/>
    <w:rsid w:val="0043253A"/>
    <w:rsid w:val="00432E23"/>
    <w:rsid w:val="00433510"/>
    <w:rsid w:val="00434BE4"/>
    <w:rsid w:val="00435BD5"/>
    <w:rsid w:val="0043654A"/>
    <w:rsid w:val="00437347"/>
    <w:rsid w:val="00440478"/>
    <w:rsid w:val="004411B1"/>
    <w:rsid w:val="004422A8"/>
    <w:rsid w:val="004432EB"/>
    <w:rsid w:val="004439BE"/>
    <w:rsid w:val="004455EB"/>
    <w:rsid w:val="004463CD"/>
    <w:rsid w:val="0044640F"/>
    <w:rsid w:val="00447EFA"/>
    <w:rsid w:val="00451F70"/>
    <w:rsid w:val="00452A1D"/>
    <w:rsid w:val="00454A5E"/>
    <w:rsid w:val="004552E2"/>
    <w:rsid w:val="004572BF"/>
    <w:rsid w:val="00460546"/>
    <w:rsid w:val="00462925"/>
    <w:rsid w:val="00462BAD"/>
    <w:rsid w:val="00462C25"/>
    <w:rsid w:val="00463328"/>
    <w:rsid w:val="00463543"/>
    <w:rsid w:val="00464A55"/>
    <w:rsid w:val="004657F9"/>
    <w:rsid w:val="00465A53"/>
    <w:rsid w:val="0046701F"/>
    <w:rsid w:val="00467659"/>
    <w:rsid w:val="00467A05"/>
    <w:rsid w:val="004746A3"/>
    <w:rsid w:val="00476BE6"/>
    <w:rsid w:val="00476F26"/>
    <w:rsid w:val="004774B0"/>
    <w:rsid w:val="00482B74"/>
    <w:rsid w:val="0048324B"/>
    <w:rsid w:val="00484237"/>
    <w:rsid w:val="004858A9"/>
    <w:rsid w:val="00485CF0"/>
    <w:rsid w:val="00485D65"/>
    <w:rsid w:val="004861B1"/>
    <w:rsid w:val="00487436"/>
    <w:rsid w:val="00487810"/>
    <w:rsid w:val="00487AFE"/>
    <w:rsid w:val="00487B87"/>
    <w:rsid w:val="0049076C"/>
    <w:rsid w:val="00490E9A"/>
    <w:rsid w:val="004974E3"/>
    <w:rsid w:val="00497E73"/>
    <w:rsid w:val="004A06D2"/>
    <w:rsid w:val="004A0A11"/>
    <w:rsid w:val="004A18AB"/>
    <w:rsid w:val="004A23B0"/>
    <w:rsid w:val="004A3D87"/>
    <w:rsid w:val="004A7178"/>
    <w:rsid w:val="004B0493"/>
    <w:rsid w:val="004B1BF7"/>
    <w:rsid w:val="004B1CC7"/>
    <w:rsid w:val="004B52F9"/>
    <w:rsid w:val="004B556C"/>
    <w:rsid w:val="004B567A"/>
    <w:rsid w:val="004B64DD"/>
    <w:rsid w:val="004B6697"/>
    <w:rsid w:val="004B6C03"/>
    <w:rsid w:val="004C053C"/>
    <w:rsid w:val="004C1B7F"/>
    <w:rsid w:val="004C3415"/>
    <w:rsid w:val="004C402B"/>
    <w:rsid w:val="004C4752"/>
    <w:rsid w:val="004C4BC0"/>
    <w:rsid w:val="004C4E6D"/>
    <w:rsid w:val="004C5DD7"/>
    <w:rsid w:val="004C6567"/>
    <w:rsid w:val="004C6C20"/>
    <w:rsid w:val="004C6C94"/>
    <w:rsid w:val="004C724D"/>
    <w:rsid w:val="004D15E0"/>
    <w:rsid w:val="004D2090"/>
    <w:rsid w:val="004D5615"/>
    <w:rsid w:val="004D665D"/>
    <w:rsid w:val="004E04AA"/>
    <w:rsid w:val="004E190B"/>
    <w:rsid w:val="004E1A21"/>
    <w:rsid w:val="004E1DC1"/>
    <w:rsid w:val="004E2E5E"/>
    <w:rsid w:val="004E3C0E"/>
    <w:rsid w:val="004E3D87"/>
    <w:rsid w:val="004E523E"/>
    <w:rsid w:val="004E539D"/>
    <w:rsid w:val="004E778A"/>
    <w:rsid w:val="004E7CEB"/>
    <w:rsid w:val="004F00AD"/>
    <w:rsid w:val="004F1CDC"/>
    <w:rsid w:val="004F241B"/>
    <w:rsid w:val="004F2868"/>
    <w:rsid w:val="004F4F37"/>
    <w:rsid w:val="004F735E"/>
    <w:rsid w:val="004F7394"/>
    <w:rsid w:val="004F771D"/>
    <w:rsid w:val="00501CCF"/>
    <w:rsid w:val="00503076"/>
    <w:rsid w:val="005054D5"/>
    <w:rsid w:val="00505EF6"/>
    <w:rsid w:val="00506493"/>
    <w:rsid w:val="00507733"/>
    <w:rsid w:val="00511558"/>
    <w:rsid w:val="00511707"/>
    <w:rsid w:val="00512DC9"/>
    <w:rsid w:val="00512E25"/>
    <w:rsid w:val="00513AD1"/>
    <w:rsid w:val="00513EC5"/>
    <w:rsid w:val="00514447"/>
    <w:rsid w:val="00514647"/>
    <w:rsid w:val="00515E8C"/>
    <w:rsid w:val="00520481"/>
    <w:rsid w:val="00521199"/>
    <w:rsid w:val="00521377"/>
    <w:rsid w:val="00522EB7"/>
    <w:rsid w:val="00523697"/>
    <w:rsid w:val="00523D09"/>
    <w:rsid w:val="005252AA"/>
    <w:rsid w:val="005265B3"/>
    <w:rsid w:val="00532317"/>
    <w:rsid w:val="00533890"/>
    <w:rsid w:val="00533E8B"/>
    <w:rsid w:val="00535452"/>
    <w:rsid w:val="00535535"/>
    <w:rsid w:val="0053630F"/>
    <w:rsid w:val="005369DC"/>
    <w:rsid w:val="0053778C"/>
    <w:rsid w:val="005378AE"/>
    <w:rsid w:val="00540A8B"/>
    <w:rsid w:val="005416C3"/>
    <w:rsid w:val="00541C67"/>
    <w:rsid w:val="00543604"/>
    <w:rsid w:val="00543C17"/>
    <w:rsid w:val="00545464"/>
    <w:rsid w:val="00546B32"/>
    <w:rsid w:val="00550A74"/>
    <w:rsid w:val="00551287"/>
    <w:rsid w:val="00551685"/>
    <w:rsid w:val="00551D58"/>
    <w:rsid w:val="00551F9F"/>
    <w:rsid w:val="005524D7"/>
    <w:rsid w:val="00552E8A"/>
    <w:rsid w:val="00554C6A"/>
    <w:rsid w:val="00554CB1"/>
    <w:rsid w:val="00556073"/>
    <w:rsid w:val="00556413"/>
    <w:rsid w:val="005578A2"/>
    <w:rsid w:val="00561494"/>
    <w:rsid w:val="0056247A"/>
    <w:rsid w:val="00562FD7"/>
    <w:rsid w:val="00564B32"/>
    <w:rsid w:val="00565745"/>
    <w:rsid w:val="0056574E"/>
    <w:rsid w:val="00565CC8"/>
    <w:rsid w:val="005660BB"/>
    <w:rsid w:val="005669CE"/>
    <w:rsid w:val="00566DF3"/>
    <w:rsid w:val="005674E5"/>
    <w:rsid w:val="005677B9"/>
    <w:rsid w:val="00567FBC"/>
    <w:rsid w:val="00570BF1"/>
    <w:rsid w:val="00574204"/>
    <w:rsid w:val="00574DB6"/>
    <w:rsid w:val="00577482"/>
    <w:rsid w:val="00581672"/>
    <w:rsid w:val="00581726"/>
    <w:rsid w:val="00582503"/>
    <w:rsid w:val="00582DF9"/>
    <w:rsid w:val="0058357E"/>
    <w:rsid w:val="005846B6"/>
    <w:rsid w:val="005868B1"/>
    <w:rsid w:val="005868B5"/>
    <w:rsid w:val="005870AC"/>
    <w:rsid w:val="0058792A"/>
    <w:rsid w:val="00593012"/>
    <w:rsid w:val="00593C27"/>
    <w:rsid w:val="005959F2"/>
    <w:rsid w:val="005A0B1E"/>
    <w:rsid w:val="005A0D7E"/>
    <w:rsid w:val="005A1556"/>
    <w:rsid w:val="005A1BAA"/>
    <w:rsid w:val="005A27D9"/>
    <w:rsid w:val="005A2FE1"/>
    <w:rsid w:val="005A306D"/>
    <w:rsid w:val="005A42BE"/>
    <w:rsid w:val="005A5AD5"/>
    <w:rsid w:val="005A6497"/>
    <w:rsid w:val="005A7973"/>
    <w:rsid w:val="005B14AE"/>
    <w:rsid w:val="005B1747"/>
    <w:rsid w:val="005B1D34"/>
    <w:rsid w:val="005B2E1F"/>
    <w:rsid w:val="005B2F3A"/>
    <w:rsid w:val="005B379B"/>
    <w:rsid w:val="005B37D6"/>
    <w:rsid w:val="005B710A"/>
    <w:rsid w:val="005B74DD"/>
    <w:rsid w:val="005C041D"/>
    <w:rsid w:val="005C050A"/>
    <w:rsid w:val="005C0896"/>
    <w:rsid w:val="005C0E86"/>
    <w:rsid w:val="005C1CEE"/>
    <w:rsid w:val="005C3313"/>
    <w:rsid w:val="005C38E4"/>
    <w:rsid w:val="005C3967"/>
    <w:rsid w:val="005C4278"/>
    <w:rsid w:val="005C46FB"/>
    <w:rsid w:val="005C54B2"/>
    <w:rsid w:val="005C6369"/>
    <w:rsid w:val="005C7C5C"/>
    <w:rsid w:val="005D0391"/>
    <w:rsid w:val="005D0C48"/>
    <w:rsid w:val="005D1378"/>
    <w:rsid w:val="005D162E"/>
    <w:rsid w:val="005D22C0"/>
    <w:rsid w:val="005D475A"/>
    <w:rsid w:val="005D4782"/>
    <w:rsid w:val="005D4F14"/>
    <w:rsid w:val="005D4F2F"/>
    <w:rsid w:val="005D5B33"/>
    <w:rsid w:val="005D5F9A"/>
    <w:rsid w:val="005D5FDB"/>
    <w:rsid w:val="005D6A57"/>
    <w:rsid w:val="005E0EC3"/>
    <w:rsid w:val="005E0FA5"/>
    <w:rsid w:val="005E0FBA"/>
    <w:rsid w:val="005E1CA4"/>
    <w:rsid w:val="005E1F73"/>
    <w:rsid w:val="005E2A7B"/>
    <w:rsid w:val="005E496D"/>
    <w:rsid w:val="005F0D1A"/>
    <w:rsid w:val="005F0E69"/>
    <w:rsid w:val="005F168C"/>
    <w:rsid w:val="005F1A6F"/>
    <w:rsid w:val="005F2177"/>
    <w:rsid w:val="005F24B8"/>
    <w:rsid w:val="005F3171"/>
    <w:rsid w:val="005F38EA"/>
    <w:rsid w:val="005F41C1"/>
    <w:rsid w:val="005F6471"/>
    <w:rsid w:val="00600E41"/>
    <w:rsid w:val="00601EE3"/>
    <w:rsid w:val="00601F98"/>
    <w:rsid w:val="0060204D"/>
    <w:rsid w:val="00602848"/>
    <w:rsid w:val="00602B93"/>
    <w:rsid w:val="00604692"/>
    <w:rsid w:val="00604955"/>
    <w:rsid w:val="00604FB8"/>
    <w:rsid w:val="00605853"/>
    <w:rsid w:val="006066B3"/>
    <w:rsid w:val="00606DF6"/>
    <w:rsid w:val="006109B4"/>
    <w:rsid w:val="00610E4C"/>
    <w:rsid w:val="00612A58"/>
    <w:rsid w:val="0061458A"/>
    <w:rsid w:val="0061617A"/>
    <w:rsid w:val="00616717"/>
    <w:rsid w:val="00617D9B"/>
    <w:rsid w:val="00617EBF"/>
    <w:rsid w:val="00617F10"/>
    <w:rsid w:val="0062147D"/>
    <w:rsid w:val="00621D2D"/>
    <w:rsid w:val="0062200A"/>
    <w:rsid w:val="00622D1C"/>
    <w:rsid w:val="006237D2"/>
    <w:rsid w:val="0062472D"/>
    <w:rsid w:val="006311F2"/>
    <w:rsid w:val="00631CB4"/>
    <w:rsid w:val="006332AD"/>
    <w:rsid w:val="006333FB"/>
    <w:rsid w:val="00633A34"/>
    <w:rsid w:val="0063615B"/>
    <w:rsid w:val="00636EDB"/>
    <w:rsid w:val="0063712A"/>
    <w:rsid w:val="006377B5"/>
    <w:rsid w:val="00640157"/>
    <w:rsid w:val="00640691"/>
    <w:rsid w:val="0064526F"/>
    <w:rsid w:val="006467AE"/>
    <w:rsid w:val="006472C5"/>
    <w:rsid w:val="006476F1"/>
    <w:rsid w:val="00647CD7"/>
    <w:rsid w:val="0065035B"/>
    <w:rsid w:val="00650956"/>
    <w:rsid w:val="00650FDD"/>
    <w:rsid w:val="00652B70"/>
    <w:rsid w:val="006534F3"/>
    <w:rsid w:val="00655437"/>
    <w:rsid w:val="00655EFA"/>
    <w:rsid w:val="006574FC"/>
    <w:rsid w:val="00657E3C"/>
    <w:rsid w:val="0066085B"/>
    <w:rsid w:val="00660E76"/>
    <w:rsid w:val="00661B50"/>
    <w:rsid w:val="00662418"/>
    <w:rsid w:val="0066301B"/>
    <w:rsid w:val="006637AF"/>
    <w:rsid w:val="006638D6"/>
    <w:rsid w:val="006651EF"/>
    <w:rsid w:val="0066547D"/>
    <w:rsid w:val="006678B2"/>
    <w:rsid w:val="0067241A"/>
    <w:rsid w:val="00672AE5"/>
    <w:rsid w:val="00675386"/>
    <w:rsid w:val="006753DA"/>
    <w:rsid w:val="00675D3D"/>
    <w:rsid w:val="0067660F"/>
    <w:rsid w:val="006769B9"/>
    <w:rsid w:val="00677AE2"/>
    <w:rsid w:val="00677CE4"/>
    <w:rsid w:val="006813BA"/>
    <w:rsid w:val="0068439A"/>
    <w:rsid w:val="00685386"/>
    <w:rsid w:val="006853A4"/>
    <w:rsid w:val="006868CE"/>
    <w:rsid w:val="006904B7"/>
    <w:rsid w:val="0069078D"/>
    <w:rsid w:val="00691CCC"/>
    <w:rsid w:val="00691D02"/>
    <w:rsid w:val="00691D39"/>
    <w:rsid w:val="00693A68"/>
    <w:rsid w:val="00694319"/>
    <w:rsid w:val="00695EBA"/>
    <w:rsid w:val="006A05C2"/>
    <w:rsid w:val="006A0D6A"/>
    <w:rsid w:val="006A2572"/>
    <w:rsid w:val="006A4620"/>
    <w:rsid w:val="006A6CAB"/>
    <w:rsid w:val="006A77A8"/>
    <w:rsid w:val="006B0D3D"/>
    <w:rsid w:val="006B2CBD"/>
    <w:rsid w:val="006B3084"/>
    <w:rsid w:val="006B3740"/>
    <w:rsid w:val="006B40E3"/>
    <w:rsid w:val="006B54DA"/>
    <w:rsid w:val="006B7281"/>
    <w:rsid w:val="006C00EA"/>
    <w:rsid w:val="006C0666"/>
    <w:rsid w:val="006C20A1"/>
    <w:rsid w:val="006C38B0"/>
    <w:rsid w:val="006C3960"/>
    <w:rsid w:val="006C488B"/>
    <w:rsid w:val="006C4DAB"/>
    <w:rsid w:val="006C4E96"/>
    <w:rsid w:val="006C52AF"/>
    <w:rsid w:val="006C6567"/>
    <w:rsid w:val="006D11DF"/>
    <w:rsid w:val="006D1CAB"/>
    <w:rsid w:val="006D2B47"/>
    <w:rsid w:val="006D4126"/>
    <w:rsid w:val="006D443F"/>
    <w:rsid w:val="006D6513"/>
    <w:rsid w:val="006E0975"/>
    <w:rsid w:val="006E0EAF"/>
    <w:rsid w:val="006E27C5"/>
    <w:rsid w:val="006E5B01"/>
    <w:rsid w:val="006E6B25"/>
    <w:rsid w:val="006E711D"/>
    <w:rsid w:val="006E712C"/>
    <w:rsid w:val="006E76C1"/>
    <w:rsid w:val="006F25DE"/>
    <w:rsid w:val="006F346D"/>
    <w:rsid w:val="006F3A63"/>
    <w:rsid w:val="006F3F52"/>
    <w:rsid w:val="006F4288"/>
    <w:rsid w:val="006F47E8"/>
    <w:rsid w:val="006F57DC"/>
    <w:rsid w:val="006F60E4"/>
    <w:rsid w:val="006F72FC"/>
    <w:rsid w:val="006F79CF"/>
    <w:rsid w:val="006F7BDF"/>
    <w:rsid w:val="00701B0B"/>
    <w:rsid w:val="0070316B"/>
    <w:rsid w:val="00703542"/>
    <w:rsid w:val="00703795"/>
    <w:rsid w:val="0070516A"/>
    <w:rsid w:val="00706056"/>
    <w:rsid w:val="0071085A"/>
    <w:rsid w:val="00711C30"/>
    <w:rsid w:val="007122AE"/>
    <w:rsid w:val="007123ED"/>
    <w:rsid w:val="007126C3"/>
    <w:rsid w:val="00712703"/>
    <w:rsid w:val="00713863"/>
    <w:rsid w:val="00713957"/>
    <w:rsid w:val="00713E6C"/>
    <w:rsid w:val="0071608A"/>
    <w:rsid w:val="00717BB9"/>
    <w:rsid w:val="00717E1B"/>
    <w:rsid w:val="00723D81"/>
    <w:rsid w:val="007240AC"/>
    <w:rsid w:val="007266B4"/>
    <w:rsid w:val="0073127C"/>
    <w:rsid w:val="00731FEA"/>
    <w:rsid w:val="00732965"/>
    <w:rsid w:val="00732B55"/>
    <w:rsid w:val="00733652"/>
    <w:rsid w:val="007356D4"/>
    <w:rsid w:val="00735BD9"/>
    <w:rsid w:val="00735CC5"/>
    <w:rsid w:val="00735F6A"/>
    <w:rsid w:val="00737883"/>
    <w:rsid w:val="00737B25"/>
    <w:rsid w:val="00741E82"/>
    <w:rsid w:val="007425E2"/>
    <w:rsid w:val="00744BF6"/>
    <w:rsid w:val="00744C6A"/>
    <w:rsid w:val="00747142"/>
    <w:rsid w:val="00751891"/>
    <w:rsid w:val="007522EE"/>
    <w:rsid w:val="007549ED"/>
    <w:rsid w:val="00754AAA"/>
    <w:rsid w:val="00754CA1"/>
    <w:rsid w:val="007550CF"/>
    <w:rsid w:val="00755711"/>
    <w:rsid w:val="00756DEF"/>
    <w:rsid w:val="00756DF6"/>
    <w:rsid w:val="00757341"/>
    <w:rsid w:val="007627FC"/>
    <w:rsid w:val="007649DB"/>
    <w:rsid w:val="00767417"/>
    <w:rsid w:val="00770A11"/>
    <w:rsid w:val="00770F76"/>
    <w:rsid w:val="00771067"/>
    <w:rsid w:val="00771EAF"/>
    <w:rsid w:val="00772ECF"/>
    <w:rsid w:val="0077404A"/>
    <w:rsid w:val="007742B0"/>
    <w:rsid w:val="0077498B"/>
    <w:rsid w:val="007749B4"/>
    <w:rsid w:val="00774A1C"/>
    <w:rsid w:val="0077554C"/>
    <w:rsid w:val="00775667"/>
    <w:rsid w:val="00776338"/>
    <w:rsid w:val="00777A62"/>
    <w:rsid w:val="007809B1"/>
    <w:rsid w:val="0078136D"/>
    <w:rsid w:val="00783537"/>
    <w:rsid w:val="00783B29"/>
    <w:rsid w:val="00783ED9"/>
    <w:rsid w:val="007840A5"/>
    <w:rsid w:val="00784338"/>
    <w:rsid w:val="0078458D"/>
    <w:rsid w:val="007847CE"/>
    <w:rsid w:val="00784EF2"/>
    <w:rsid w:val="00785718"/>
    <w:rsid w:val="007908CF"/>
    <w:rsid w:val="00790A35"/>
    <w:rsid w:val="007913E4"/>
    <w:rsid w:val="00792515"/>
    <w:rsid w:val="00793340"/>
    <w:rsid w:val="007936C7"/>
    <w:rsid w:val="007938C3"/>
    <w:rsid w:val="0079496F"/>
    <w:rsid w:val="007953BC"/>
    <w:rsid w:val="007954E7"/>
    <w:rsid w:val="00795A04"/>
    <w:rsid w:val="007963A7"/>
    <w:rsid w:val="00796D30"/>
    <w:rsid w:val="007977FB"/>
    <w:rsid w:val="007A1F40"/>
    <w:rsid w:val="007A2137"/>
    <w:rsid w:val="007A63B9"/>
    <w:rsid w:val="007A72F1"/>
    <w:rsid w:val="007A77CE"/>
    <w:rsid w:val="007A795E"/>
    <w:rsid w:val="007A7EE7"/>
    <w:rsid w:val="007B167E"/>
    <w:rsid w:val="007B226E"/>
    <w:rsid w:val="007B3E35"/>
    <w:rsid w:val="007B43EB"/>
    <w:rsid w:val="007B46CC"/>
    <w:rsid w:val="007B4EAB"/>
    <w:rsid w:val="007B72DA"/>
    <w:rsid w:val="007C0975"/>
    <w:rsid w:val="007C14BA"/>
    <w:rsid w:val="007C19C9"/>
    <w:rsid w:val="007C34AE"/>
    <w:rsid w:val="007C6DF9"/>
    <w:rsid w:val="007D0BE0"/>
    <w:rsid w:val="007D1AB1"/>
    <w:rsid w:val="007D2327"/>
    <w:rsid w:val="007D2A2A"/>
    <w:rsid w:val="007D425C"/>
    <w:rsid w:val="007D4750"/>
    <w:rsid w:val="007D7147"/>
    <w:rsid w:val="007D72D6"/>
    <w:rsid w:val="007E0B0A"/>
    <w:rsid w:val="007E29BC"/>
    <w:rsid w:val="007E5286"/>
    <w:rsid w:val="007E56FE"/>
    <w:rsid w:val="007E5C51"/>
    <w:rsid w:val="007E71DE"/>
    <w:rsid w:val="007F01A0"/>
    <w:rsid w:val="007F1302"/>
    <w:rsid w:val="007F3E09"/>
    <w:rsid w:val="007F5B2D"/>
    <w:rsid w:val="007F5BF1"/>
    <w:rsid w:val="007F611F"/>
    <w:rsid w:val="007F66EA"/>
    <w:rsid w:val="007F6E0D"/>
    <w:rsid w:val="00800393"/>
    <w:rsid w:val="00800D51"/>
    <w:rsid w:val="00801EB5"/>
    <w:rsid w:val="00801F52"/>
    <w:rsid w:val="00802BF3"/>
    <w:rsid w:val="00803048"/>
    <w:rsid w:val="00804DD3"/>
    <w:rsid w:val="0080694C"/>
    <w:rsid w:val="0081067D"/>
    <w:rsid w:val="00811ED7"/>
    <w:rsid w:val="00814F76"/>
    <w:rsid w:val="00817332"/>
    <w:rsid w:val="008178AF"/>
    <w:rsid w:val="00817B5A"/>
    <w:rsid w:val="00820650"/>
    <w:rsid w:val="008236C4"/>
    <w:rsid w:val="008248D1"/>
    <w:rsid w:val="00824936"/>
    <w:rsid w:val="00825481"/>
    <w:rsid w:val="008264CE"/>
    <w:rsid w:val="008265C2"/>
    <w:rsid w:val="00827D9C"/>
    <w:rsid w:val="008336AC"/>
    <w:rsid w:val="00833B20"/>
    <w:rsid w:val="0083499D"/>
    <w:rsid w:val="00834C37"/>
    <w:rsid w:val="0083520B"/>
    <w:rsid w:val="00836D45"/>
    <w:rsid w:val="00840E7E"/>
    <w:rsid w:val="008416D0"/>
    <w:rsid w:val="00842D22"/>
    <w:rsid w:val="00842FEB"/>
    <w:rsid w:val="0084342A"/>
    <w:rsid w:val="00845FFD"/>
    <w:rsid w:val="00846EB1"/>
    <w:rsid w:val="00847746"/>
    <w:rsid w:val="00850986"/>
    <w:rsid w:val="00850BA5"/>
    <w:rsid w:val="0085155C"/>
    <w:rsid w:val="00851796"/>
    <w:rsid w:val="008525BE"/>
    <w:rsid w:val="00852FAE"/>
    <w:rsid w:val="008535CD"/>
    <w:rsid w:val="008536C6"/>
    <w:rsid w:val="008536D5"/>
    <w:rsid w:val="00853F4B"/>
    <w:rsid w:val="008545E9"/>
    <w:rsid w:val="0085742A"/>
    <w:rsid w:val="00861174"/>
    <w:rsid w:val="008616AE"/>
    <w:rsid w:val="008635F6"/>
    <w:rsid w:val="0086385F"/>
    <w:rsid w:val="00863890"/>
    <w:rsid w:val="0086428F"/>
    <w:rsid w:val="00864C68"/>
    <w:rsid w:val="00865043"/>
    <w:rsid w:val="008662E7"/>
    <w:rsid w:val="0086758B"/>
    <w:rsid w:val="00867EE5"/>
    <w:rsid w:val="00872317"/>
    <w:rsid w:val="008735F3"/>
    <w:rsid w:val="00873AF1"/>
    <w:rsid w:val="00874443"/>
    <w:rsid w:val="00874E24"/>
    <w:rsid w:val="008756D9"/>
    <w:rsid w:val="008756F8"/>
    <w:rsid w:val="008759CF"/>
    <w:rsid w:val="008767C2"/>
    <w:rsid w:val="00876D34"/>
    <w:rsid w:val="00877E96"/>
    <w:rsid w:val="0088007D"/>
    <w:rsid w:val="0088078D"/>
    <w:rsid w:val="00880D35"/>
    <w:rsid w:val="008811B1"/>
    <w:rsid w:val="00883EED"/>
    <w:rsid w:val="0088507F"/>
    <w:rsid w:val="00885E3D"/>
    <w:rsid w:val="00887602"/>
    <w:rsid w:val="008A05B6"/>
    <w:rsid w:val="008A0E06"/>
    <w:rsid w:val="008A101F"/>
    <w:rsid w:val="008A158B"/>
    <w:rsid w:val="008A3F87"/>
    <w:rsid w:val="008A421C"/>
    <w:rsid w:val="008A5264"/>
    <w:rsid w:val="008A7E06"/>
    <w:rsid w:val="008B04FE"/>
    <w:rsid w:val="008B0D4E"/>
    <w:rsid w:val="008B2066"/>
    <w:rsid w:val="008B4115"/>
    <w:rsid w:val="008B6C61"/>
    <w:rsid w:val="008B78CD"/>
    <w:rsid w:val="008B7BA7"/>
    <w:rsid w:val="008C16C8"/>
    <w:rsid w:val="008C19B3"/>
    <w:rsid w:val="008C23B7"/>
    <w:rsid w:val="008C3591"/>
    <w:rsid w:val="008C3F29"/>
    <w:rsid w:val="008C534F"/>
    <w:rsid w:val="008C7229"/>
    <w:rsid w:val="008C722F"/>
    <w:rsid w:val="008C738E"/>
    <w:rsid w:val="008C755F"/>
    <w:rsid w:val="008C7E61"/>
    <w:rsid w:val="008D0415"/>
    <w:rsid w:val="008D0480"/>
    <w:rsid w:val="008D19A0"/>
    <w:rsid w:val="008D21DC"/>
    <w:rsid w:val="008D3039"/>
    <w:rsid w:val="008D3043"/>
    <w:rsid w:val="008D45B6"/>
    <w:rsid w:val="008D476F"/>
    <w:rsid w:val="008E15EB"/>
    <w:rsid w:val="008E5333"/>
    <w:rsid w:val="008E5446"/>
    <w:rsid w:val="008E558A"/>
    <w:rsid w:val="008E5C98"/>
    <w:rsid w:val="008E5F76"/>
    <w:rsid w:val="008F2F56"/>
    <w:rsid w:val="008F47B3"/>
    <w:rsid w:val="008F4A86"/>
    <w:rsid w:val="008F576E"/>
    <w:rsid w:val="008F5DFC"/>
    <w:rsid w:val="008F66E5"/>
    <w:rsid w:val="0090041E"/>
    <w:rsid w:val="00901484"/>
    <w:rsid w:val="00903CD4"/>
    <w:rsid w:val="00903FA2"/>
    <w:rsid w:val="0090587E"/>
    <w:rsid w:val="00905BFB"/>
    <w:rsid w:val="0090701F"/>
    <w:rsid w:val="00907595"/>
    <w:rsid w:val="0091008C"/>
    <w:rsid w:val="009109BD"/>
    <w:rsid w:val="00911B99"/>
    <w:rsid w:val="00911DD9"/>
    <w:rsid w:val="00915FA9"/>
    <w:rsid w:val="0091759E"/>
    <w:rsid w:val="009205B0"/>
    <w:rsid w:val="00920E94"/>
    <w:rsid w:val="009211E2"/>
    <w:rsid w:val="0092179F"/>
    <w:rsid w:val="00922C07"/>
    <w:rsid w:val="00922E69"/>
    <w:rsid w:val="00923723"/>
    <w:rsid w:val="00925113"/>
    <w:rsid w:val="009267D9"/>
    <w:rsid w:val="00927AA6"/>
    <w:rsid w:val="00927FD1"/>
    <w:rsid w:val="00930FFB"/>
    <w:rsid w:val="00932178"/>
    <w:rsid w:val="009329CE"/>
    <w:rsid w:val="00933085"/>
    <w:rsid w:val="00935EDB"/>
    <w:rsid w:val="00936747"/>
    <w:rsid w:val="0093699F"/>
    <w:rsid w:val="00937F70"/>
    <w:rsid w:val="00940370"/>
    <w:rsid w:val="0094037B"/>
    <w:rsid w:val="00943666"/>
    <w:rsid w:val="00945352"/>
    <w:rsid w:val="0094597E"/>
    <w:rsid w:val="00947D0B"/>
    <w:rsid w:val="00950450"/>
    <w:rsid w:val="00950A88"/>
    <w:rsid w:val="009514DB"/>
    <w:rsid w:val="009519E1"/>
    <w:rsid w:val="0095220A"/>
    <w:rsid w:val="0095243A"/>
    <w:rsid w:val="00953EF6"/>
    <w:rsid w:val="009550FC"/>
    <w:rsid w:val="0095568A"/>
    <w:rsid w:val="0095674F"/>
    <w:rsid w:val="009570DA"/>
    <w:rsid w:val="009635C3"/>
    <w:rsid w:val="00964337"/>
    <w:rsid w:val="009678D3"/>
    <w:rsid w:val="00967D28"/>
    <w:rsid w:val="00970E1B"/>
    <w:rsid w:val="00970FEE"/>
    <w:rsid w:val="00972E5A"/>
    <w:rsid w:val="00972FC8"/>
    <w:rsid w:val="00973FE9"/>
    <w:rsid w:val="00974A46"/>
    <w:rsid w:val="00981C14"/>
    <w:rsid w:val="00981C91"/>
    <w:rsid w:val="00986BB1"/>
    <w:rsid w:val="00986BC8"/>
    <w:rsid w:val="0098772A"/>
    <w:rsid w:val="00991BAD"/>
    <w:rsid w:val="00992682"/>
    <w:rsid w:val="00992FD7"/>
    <w:rsid w:val="00993B9D"/>
    <w:rsid w:val="00994C2C"/>
    <w:rsid w:val="00995F1B"/>
    <w:rsid w:val="009A0FDE"/>
    <w:rsid w:val="009A1975"/>
    <w:rsid w:val="009A26F4"/>
    <w:rsid w:val="009A27F8"/>
    <w:rsid w:val="009A3340"/>
    <w:rsid w:val="009A3C92"/>
    <w:rsid w:val="009A45EA"/>
    <w:rsid w:val="009A54DD"/>
    <w:rsid w:val="009A747A"/>
    <w:rsid w:val="009A7E1D"/>
    <w:rsid w:val="009B02AF"/>
    <w:rsid w:val="009B0374"/>
    <w:rsid w:val="009B0767"/>
    <w:rsid w:val="009B1DD1"/>
    <w:rsid w:val="009B231E"/>
    <w:rsid w:val="009B2EAE"/>
    <w:rsid w:val="009B308A"/>
    <w:rsid w:val="009B374A"/>
    <w:rsid w:val="009B3A3F"/>
    <w:rsid w:val="009B5A8F"/>
    <w:rsid w:val="009B6C07"/>
    <w:rsid w:val="009B7183"/>
    <w:rsid w:val="009C0649"/>
    <w:rsid w:val="009C2670"/>
    <w:rsid w:val="009C2A48"/>
    <w:rsid w:val="009C3906"/>
    <w:rsid w:val="009C3ED5"/>
    <w:rsid w:val="009C4560"/>
    <w:rsid w:val="009C497D"/>
    <w:rsid w:val="009C4E86"/>
    <w:rsid w:val="009C5A79"/>
    <w:rsid w:val="009C5DEB"/>
    <w:rsid w:val="009C5F4D"/>
    <w:rsid w:val="009D0005"/>
    <w:rsid w:val="009D30EE"/>
    <w:rsid w:val="009D4C60"/>
    <w:rsid w:val="009D593A"/>
    <w:rsid w:val="009D671B"/>
    <w:rsid w:val="009D738F"/>
    <w:rsid w:val="009D76E1"/>
    <w:rsid w:val="009D7768"/>
    <w:rsid w:val="009D7B23"/>
    <w:rsid w:val="009D7D2D"/>
    <w:rsid w:val="009E0633"/>
    <w:rsid w:val="009E0870"/>
    <w:rsid w:val="009E087D"/>
    <w:rsid w:val="009E13F3"/>
    <w:rsid w:val="009E4EE2"/>
    <w:rsid w:val="009E77E2"/>
    <w:rsid w:val="009E79CE"/>
    <w:rsid w:val="009F068E"/>
    <w:rsid w:val="009F0B0F"/>
    <w:rsid w:val="009F0CE2"/>
    <w:rsid w:val="009F1255"/>
    <w:rsid w:val="009F125B"/>
    <w:rsid w:val="009F149A"/>
    <w:rsid w:val="009F39E6"/>
    <w:rsid w:val="009F45CB"/>
    <w:rsid w:val="009F49A8"/>
    <w:rsid w:val="009F4CB2"/>
    <w:rsid w:val="009F62A3"/>
    <w:rsid w:val="00A0004E"/>
    <w:rsid w:val="00A0045D"/>
    <w:rsid w:val="00A006A4"/>
    <w:rsid w:val="00A01646"/>
    <w:rsid w:val="00A017FC"/>
    <w:rsid w:val="00A02105"/>
    <w:rsid w:val="00A025E9"/>
    <w:rsid w:val="00A04229"/>
    <w:rsid w:val="00A057D5"/>
    <w:rsid w:val="00A06510"/>
    <w:rsid w:val="00A0677C"/>
    <w:rsid w:val="00A0748B"/>
    <w:rsid w:val="00A07B2F"/>
    <w:rsid w:val="00A10D05"/>
    <w:rsid w:val="00A1123D"/>
    <w:rsid w:val="00A114CE"/>
    <w:rsid w:val="00A12DAE"/>
    <w:rsid w:val="00A13031"/>
    <w:rsid w:val="00A15B59"/>
    <w:rsid w:val="00A172B6"/>
    <w:rsid w:val="00A17A51"/>
    <w:rsid w:val="00A21202"/>
    <w:rsid w:val="00A21420"/>
    <w:rsid w:val="00A216CB"/>
    <w:rsid w:val="00A24957"/>
    <w:rsid w:val="00A24DE0"/>
    <w:rsid w:val="00A270E6"/>
    <w:rsid w:val="00A27ACC"/>
    <w:rsid w:val="00A320F4"/>
    <w:rsid w:val="00A32C87"/>
    <w:rsid w:val="00A342C7"/>
    <w:rsid w:val="00A36801"/>
    <w:rsid w:val="00A36F3C"/>
    <w:rsid w:val="00A37408"/>
    <w:rsid w:val="00A376B3"/>
    <w:rsid w:val="00A4009A"/>
    <w:rsid w:val="00A41586"/>
    <w:rsid w:val="00A416D5"/>
    <w:rsid w:val="00A42406"/>
    <w:rsid w:val="00A428C8"/>
    <w:rsid w:val="00A42982"/>
    <w:rsid w:val="00A43806"/>
    <w:rsid w:val="00A44CE6"/>
    <w:rsid w:val="00A44D2C"/>
    <w:rsid w:val="00A460B2"/>
    <w:rsid w:val="00A46EAF"/>
    <w:rsid w:val="00A46FED"/>
    <w:rsid w:val="00A516C7"/>
    <w:rsid w:val="00A52889"/>
    <w:rsid w:val="00A52B29"/>
    <w:rsid w:val="00A578B8"/>
    <w:rsid w:val="00A6052E"/>
    <w:rsid w:val="00A608F5"/>
    <w:rsid w:val="00A6142A"/>
    <w:rsid w:val="00A614FD"/>
    <w:rsid w:val="00A61749"/>
    <w:rsid w:val="00A62012"/>
    <w:rsid w:val="00A62BF5"/>
    <w:rsid w:val="00A6361D"/>
    <w:rsid w:val="00A640CD"/>
    <w:rsid w:val="00A649EF"/>
    <w:rsid w:val="00A65754"/>
    <w:rsid w:val="00A704F0"/>
    <w:rsid w:val="00A7091E"/>
    <w:rsid w:val="00A71EE8"/>
    <w:rsid w:val="00A72209"/>
    <w:rsid w:val="00A73C4C"/>
    <w:rsid w:val="00A741EA"/>
    <w:rsid w:val="00A76D2C"/>
    <w:rsid w:val="00A76E99"/>
    <w:rsid w:val="00A802C0"/>
    <w:rsid w:val="00A80AAF"/>
    <w:rsid w:val="00A80D92"/>
    <w:rsid w:val="00A81217"/>
    <w:rsid w:val="00A81D34"/>
    <w:rsid w:val="00A833FD"/>
    <w:rsid w:val="00A8599B"/>
    <w:rsid w:val="00A86D5D"/>
    <w:rsid w:val="00A87934"/>
    <w:rsid w:val="00A912DE"/>
    <w:rsid w:val="00A912E7"/>
    <w:rsid w:val="00A9150C"/>
    <w:rsid w:val="00A91E1C"/>
    <w:rsid w:val="00A9238C"/>
    <w:rsid w:val="00A9409D"/>
    <w:rsid w:val="00A947D0"/>
    <w:rsid w:val="00A94DE2"/>
    <w:rsid w:val="00A9642A"/>
    <w:rsid w:val="00A964E5"/>
    <w:rsid w:val="00A969B0"/>
    <w:rsid w:val="00AA0B40"/>
    <w:rsid w:val="00AA114E"/>
    <w:rsid w:val="00AA213C"/>
    <w:rsid w:val="00AA443A"/>
    <w:rsid w:val="00AA602C"/>
    <w:rsid w:val="00AA6CB1"/>
    <w:rsid w:val="00AB0217"/>
    <w:rsid w:val="00AB0B21"/>
    <w:rsid w:val="00AB1124"/>
    <w:rsid w:val="00AB2274"/>
    <w:rsid w:val="00AB5598"/>
    <w:rsid w:val="00AB5674"/>
    <w:rsid w:val="00AB5D44"/>
    <w:rsid w:val="00AB6973"/>
    <w:rsid w:val="00AB7407"/>
    <w:rsid w:val="00AB7A56"/>
    <w:rsid w:val="00AB7B45"/>
    <w:rsid w:val="00AC0F08"/>
    <w:rsid w:val="00AC1433"/>
    <w:rsid w:val="00AC2460"/>
    <w:rsid w:val="00AC2EFD"/>
    <w:rsid w:val="00AC4F3D"/>
    <w:rsid w:val="00AC5337"/>
    <w:rsid w:val="00AC5467"/>
    <w:rsid w:val="00AC6152"/>
    <w:rsid w:val="00AC6E5E"/>
    <w:rsid w:val="00AC744A"/>
    <w:rsid w:val="00AC7E89"/>
    <w:rsid w:val="00AD15D9"/>
    <w:rsid w:val="00AD35D2"/>
    <w:rsid w:val="00AD39D3"/>
    <w:rsid w:val="00AD3FF9"/>
    <w:rsid w:val="00AD44A0"/>
    <w:rsid w:val="00AD48E3"/>
    <w:rsid w:val="00AD4991"/>
    <w:rsid w:val="00AD4C5D"/>
    <w:rsid w:val="00AD52BF"/>
    <w:rsid w:val="00AD61E3"/>
    <w:rsid w:val="00AD6A63"/>
    <w:rsid w:val="00AD6C1B"/>
    <w:rsid w:val="00AE131C"/>
    <w:rsid w:val="00AE1521"/>
    <w:rsid w:val="00AE1FB4"/>
    <w:rsid w:val="00AE2458"/>
    <w:rsid w:val="00AE3EB0"/>
    <w:rsid w:val="00AE3F2C"/>
    <w:rsid w:val="00AE5B6B"/>
    <w:rsid w:val="00AE6344"/>
    <w:rsid w:val="00AE7653"/>
    <w:rsid w:val="00AE7923"/>
    <w:rsid w:val="00AF3334"/>
    <w:rsid w:val="00AF6AC0"/>
    <w:rsid w:val="00AF72E0"/>
    <w:rsid w:val="00AF7A2A"/>
    <w:rsid w:val="00AF7EA3"/>
    <w:rsid w:val="00B0054F"/>
    <w:rsid w:val="00B013A3"/>
    <w:rsid w:val="00B021AC"/>
    <w:rsid w:val="00B031B4"/>
    <w:rsid w:val="00B03A64"/>
    <w:rsid w:val="00B03C12"/>
    <w:rsid w:val="00B05BCE"/>
    <w:rsid w:val="00B10719"/>
    <w:rsid w:val="00B15A86"/>
    <w:rsid w:val="00B16779"/>
    <w:rsid w:val="00B1764F"/>
    <w:rsid w:val="00B17E93"/>
    <w:rsid w:val="00B20484"/>
    <w:rsid w:val="00B20E3D"/>
    <w:rsid w:val="00B2237C"/>
    <w:rsid w:val="00B239E3"/>
    <w:rsid w:val="00B24358"/>
    <w:rsid w:val="00B24F7B"/>
    <w:rsid w:val="00B250ED"/>
    <w:rsid w:val="00B262A0"/>
    <w:rsid w:val="00B2645B"/>
    <w:rsid w:val="00B311F4"/>
    <w:rsid w:val="00B314E6"/>
    <w:rsid w:val="00B3390F"/>
    <w:rsid w:val="00B34731"/>
    <w:rsid w:val="00B36795"/>
    <w:rsid w:val="00B372DD"/>
    <w:rsid w:val="00B40CE6"/>
    <w:rsid w:val="00B413B9"/>
    <w:rsid w:val="00B415FB"/>
    <w:rsid w:val="00B43F38"/>
    <w:rsid w:val="00B44F10"/>
    <w:rsid w:val="00B45025"/>
    <w:rsid w:val="00B452B6"/>
    <w:rsid w:val="00B459F2"/>
    <w:rsid w:val="00B4610C"/>
    <w:rsid w:val="00B469CA"/>
    <w:rsid w:val="00B46E8A"/>
    <w:rsid w:val="00B47FBB"/>
    <w:rsid w:val="00B51019"/>
    <w:rsid w:val="00B53325"/>
    <w:rsid w:val="00B53C2F"/>
    <w:rsid w:val="00B548F7"/>
    <w:rsid w:val="00B558F9"/>
    <w:rsid w:val="00B56090"/>
    <w:rsid w:val="00B569E4"/>
    <w:rsid w:val="00B579E1"/>
    <w:rsid w:val="00B57D58"/>
    <w:rsid w:val="00B6121D"/>
    <w:rsid w:val="00B63A89"/>
    <w:rsid w:val="00B63ABD"/>
    <w:rsid w:val="00B646FF"/>
    <w:rsid w:val="00B662ED"/>
    <w:rsid w:val="00B66DAA"/>
    <w:rsid w:val="00B66DE3"/>
    <w:rsid w:val="00B70986"/>
    <w:rsid w:val="00B70D68"/>
    <w:rsid w:val="00B70F36"/>
    <w:rsid w:val="00B70FA8"/>
    <w:rsid w:val="00B741D6"/>
    <w:rsid w:val="00B74216"/>
    <w:rsid w:val="00B7456C"/>
    <w:rsid w:val="00B757F2"/>
    <w:rsid w:val="00B77503"/>
    <w:rsid w:val="00B81F7C"/>
    <w:rsid w:val="00B828C9"/>
    <w:rsid w:val="00B82DC0"/>
    <w:rsid w:val="00B835B8"/>
    <w:rsid w:val="00B8362C"/>
    <w:rsid w:val="00B86613"/>
    <w:rsid w:val="00B86EA0"/>
    <w:rsid w:val="00B878BE"/>
    <w:rsid w:val="00B92277"/>
    <w:rsid w:val="00B926DB"/>
    <w:rsid w:val="00B94096"/>
    <w:rsid w:val="00B9409C"/>
    <w:rsid w:val="00B9498F"/>
    <w:rsid w:val="00B94D29"/>
    <w:rsid w:val="00B95347"/>
    <w:rsid w:val="00B960F0"/>
    <w:rsid w:val="00BA036F"/>
    <w:rsid w:val="00BA20F8"/>
    <w:rsid w:val="00BA2578"/>
    <w:rsid w:val="00BA263C"/>
    <w:rsid w:val="00BA662D"/>
    <w:rsid w:val="00BA7228"/>
    <w:rsid w:val="00BB031A"/>
    <w:rsid w:val="00BB1B2F"/>
    <w:rsid w:val="00BB1BAF"/>
    <w:rsid w:val="00BB1CA3"/>
    <w:rsid w:val="00BB250B"/>
    <w:rsid w:val="00BB344A"/>
    <w:rsid w:val="00BB564E"/>
    <w:rsid w:val="00BB61AD"/>
    <w:rsid w:val="00BB6F77"/>
    <w:rsid w:val="00BB7DC8"/>
    <w:rsid w:val="00BC0415"/>
    <w:rsid w:val="00BC1172"/>
    <w:rsid w:val="00BC19C9"/>
    <w:rsid w:val="00BC4A09"/>
    <w:rsid w:val="00BC4BAA"/>
    <w:rsid w:val="00BC50A3"/>
    <w:rsid w:val="00BC75D4"/>
    <w:rsid w:val="00BC7D8A"/>
    <w:rsid w:val="00BC7DBE"/>
    <w:rsid w:val="00BD0CA1"/>
    <w:rsid w:val="00BD12EC"/>
    <w:rsid w:val="00BD2A33"/>
    <w:rsid w:val="00BD3E07"/>
    <w:rsid w:val="00BD7180"/>
    <w:rsid w:val="00BE0208"/>
    <w:rsid w:val="00BE0E75"/>
    <w:rsid w:val="00BE1443"/>
    <w:rsid w:val="00BE14CC"/>
    <w:rsid w:val="00BE1756"/>
    <w:rsid w:val="00BE1917"/>
    <w:rsid w:val="00BE1D58"/>
    <w:rsid w:val="00BE388B"/>
    <w:rsid w:val="00BE3C65"/>
    <w:rsid w:val="00BE426F"/>
    <w:rsid w:val="00BE4BEA"/>
    <w:rsid w:val="00BE5179"/>
    <w:rsid w:val="00BE5575"/>
    <w:rsid w:val="00BE57D0"/>
    <w:rsid w:val="00BE6261"/>
    <w:rsid w:val="00BE7570"/>
    <w:rsid w:val="00BE7728"/>
    <w:rsid w:val="00BF1BC7"/>
    <w:rsid w:val="00BF2ACA"/>
    <w:rsid w:val="00BF2E33"/>
    <w:rsid w:val="00BF4896"/>
    <w:rsid w:val="00BF7139"/>
    <w:rsid w:val="00C0305D"/>
    <w:rsid w:val="00C0396F"/>
    <w:rsid w:val="00C05E00"/>
    <w:rsid w:val="00C0609F"/>
    <w:rsid w:val="00C06F9E"/>
    <w:rsid w:val="00C0780A"/>
    <w:rsid w:val="00C10639"/>
    <w:rsid w:val="00C108C4"/>
    <w:rsid w:val="00C11B6E"/>
    <w:rsid w:val="00C1441F"/>
    <w:rsid w:val="00C14716"/>
    <w:rsid w:val="00C150E5"/>
    <w:rsid w:val="00C165C9"/>
    <w:rsid w:val="00C167D0"/>
    <w:rsid w:val="00C17300"/>
    <w:rsid w:val="00C22510"/>
    <w:rsid w:val="00C22E82"/>
    <w:rsid w:val="00C23A5F"/>
    <w:rsid w:val="00C23C0E"/>
    <w:rsid w:val="00C24BE1"/>
    <w:rsid w:val="00C24E83"/>
    <w:rsid w:val="00C25323"/>
    <w:rsid w:val="00C2650D"/>
    <w:rsid w:val="00C27402"/>
    <w:rsid w:val="00C27FAE"/>
    <w:rsid w:val="00C30A56"/>
    <w:rsid w:val="00C354D3"/>
    <w:rsid w:val="00C357F8"/>
    <w:rsid w:val="00C35C3D"/>
    <w:rsid w:val="00C36F14"/>
    <w:rsid w:val="00C402C2"/>
    <w:rsid w:val="00C41ACD"/>
    <w:rsid w:val="00C43E1F"/>
    <w:rsid w:val="00C45170"/>
    <w:rsid w:val="00C46177"/>
    <w:rsid w:val="00C46946"/>
    <w:rsid w:val="00C47533"/>
    <w:rsid w:val="00C504D8"/>
    <w:rsid w:val="00C50926"/>
    <w:rsid w:val="00C50EA0"/>
    <w:rsid w:val="00C515B4"/>
    <w:rsid w:val="00C51D6A"/>
    <w:rsid w:val="00C51EB4"/>
    <w:rsid w:val="00C51FDE"/>
    <w:rsid w:val="00C52265"/>
    <w:rsid w:val="00C523A2"/>
    <w:rsid w:val="00C53459"/>
    <w:rsid w:val="00C540AE"/>
    <w:rsid w:val="00C54E52"/>
    <w:rsid w:val="00C565AC"/>
    <w:rsid w:val="00C600C4"/>
    <w:rsid w:val="00C60273"/>
    <w:rsid w:val="00C6141C"/>
    <w:rsid w:val="00C62ADE"/>
    <w:rsid w:val="00C6453E"/>
    <w:rsid w:val="00C663DA"/>
    <w:rsid w:val="00C67361"/>
    <w:rsid w:val="00C71021"/>
    <w:rsid w:val="00C74405"/>
    <w:rsid w:val="00C76135"/>
    <w:rsid w:val="00C76476"/>
    <w:rsid w:val="00C7655E"/>
    <w:rsid w:val="00C76BC1"/>
    <w:rsid w:val="00C770C3"/>
    <w:rsid w:val="00C77AEA"/>
    <w:rsid w:val="00C80314"/>
    <w:rsid w:val="00C8089B"/>
    <w:rsid w:val="00C80BC3"/>
    <w:rsid w:val="00C81035"/>
    <w:rsid w:val="00C82296"/>
    <w:rsid w:val="00C82950"/>
    <w:rsid w:val="00C83544"/>
    <w:rsid w:val="00C90121"/>
    <w:rsid w:val="00C90741"/>
    <w:rsid w:val="00C91E47"/>
    <w:rsid w:val="00C925D7"/>
    <w:rsid w:val="00C940D2"/>
    <w:rsid w:val="00CA1966"/>
    <w:rsid w:val="00CA324A"/>
    <w:rsid w:val="00CA3B19"/>
    <w:rsid w:val="00CA4871"/>
    <w:rsid w:val="00CA58F8"/>
    <w:rsid w:val="00CA607B"/>
    <w:rsid w:val="00CA7C7E"/>
    <w:rsid w:val="00CB0377"/>
    <w:rsid w:val="00CB0ED6"/>
    <w:rsid w:val="00CB1616"/>
    <w:rsid w:val="00CB1752"/>
    <w:rsid w:val="00CB1919"/>
    <w:rsid w:val="00CB20B2"/>
    <w:rsid w:val="00CB2AB4"/>
    <w:rsid w:val="00CB3387"/>
    <w:rsid w:val="00CB3CE3"/>
    <w:rsid w:val="00CB4359"/>
    <w:rsid w:val="00CB52D8"/>
    <w:rsid w:val="00CB6B46"/>
    <w:rsid w:val="00CB7851"/>
    <w:rsid w:val="00CC0A58"/>
    <w:rsid w:val="00CC1797"/>
    <w:rsid w:val="00CC2113"/>
    <w:rsid w:val="00CC3F37"/>
    <w:rsid w:val="00CC5E98"/>
    <w:rsid w:val="00CC7668"/>
    <w:rsid w:val="00CC7BE9"/>
    <w:rsid w:val="00CD0FE2"/>
    <w:rsid w:val="00CD19DD"/>
    <w:rsid w:val="00CD3962"/>
    <w:rsid w:val="00CD68F2"/>
    <w:rsid w:val="00CD6B9F"/>
    <w:rsid w:val="00CD7F84"/>
    <w:rsid w:val="00CE122D"/>
    <w:rsid w:val="00CE22D5"/>
    <w:rsid w:val="00CE274E"/>
    <w:rsid w:val="00CE38E3"/>
    <w:rsid w:val="00CE5683"/>
    <w:rsid w:val="00CE634F"/>
    <w:rsid w:val="00CE69D5"/>
    <w:rsid w:val="00CF0930"/>
    <w:rsid w:val="00CF1E02"/>
    <w:rsid w:val="00CF23C2"/>
    <w:rsid w:val="00CF3EF9"/>
    <w:rsid w:val="00CF4068"/>
    <w:rsid w:val="00CF4D61"/>
    <w:rsid w:val="00CF5F5C"/>
    <w:rsid w:val="00CF6588"/>
    <w:rsid w:val="00D00196"/>
    <w:rsid w:val="00D00A0D"/>
    <w:rsid w:val="00D01B22"/>
    <w:rsid w:val="00D035F2"/>
    <w:rsid w:val="00D03928"/>
    <w:rsid w:val="00D052A1"/>
    <w:rsid w:val="00D06446"/>
    <w:rsid w:val="00D06915"/>
    <w:rsid w:val="00D06F19"/>
    <w:rsid w:val="00D06FEA"/>
    <w:rsid w:val="00D078A7"/>
    <w:rsid w:val="00D07CEA"/>
    <w:rsid w:val="00D11CDD"/>
    <w:rsid w:val="00D11D06"/>
    <w:rsid w:val="00D1597F"/>
    <w:rsid w:val="00D22277"/>
    <w:rsid w:val="00D23981"/>
    <w:rsid w:val="00D24DCA"/>
    <w:rsid w:val="00D24FC4"/>
    <w:rsid w:val="00D25217"/>
    <w:rsid w:val="00D25269"/>
    <w:rsid w:val="00D263A7"/>
    <w:rsid w:val="00D26CA2"/>
    <w:rsid w:val="00D26F22"/>
    <w:rsid w:val="00D2786B"/>
    <w:rsid w:val="00D30234"/>
    <w:rsid w:val="00D314D2"/>
    <w:rsid w:val="00D32286"/>
    <w:rsid w:val="00D3244D"/>
    <w:rsid w:val="00D32693"/>
    <w:rsid w:val="00D37F86"/>
    <w:rsid w:val="00D425AA"/>
    <w:rsid w:val="00D4573D"/>
    <w:rsid w:val="00D4576D"/>
    <w:rsid w:val="00D463AC"/>
    <w:rsid w:val="00D50309"/>
    <w:rsid w:val="00D50E2A"/>
    <w:rsid w:val="00D513E3"/>
    <w:rsid w:val="00D5227E"/>
    <w:rsid w:val="00D5276D"/>
    <w:rsid w:val="00D53266"/>
    <w:rsid w:val="00D54CC6"/>
    <w:rsid w:val="00D56190"/>
    <w:rsid w:val="00D563B8"/>
    <w:rsid w:val="00D57672"/>
    <w:rsid w:val="00D60C55"/>
    <w:rsid w:val="00D60FCB"/>
    <w:rsid w:val="00D610E7"/>
    <w:rsid w:val="00D61C1F"/>
    <w:rsid w:val="00D62063"/>
    <w:rsid w:val="00D661F0"/>
    <w:rsid w:val="00D662D7"/>
    <w:rsid w:val="00D66F1F"/>
    <w:rsid w:val="00D7010C"/>
    <w:rsid w:val="00D7058D"/>
    <w:rsid w:val="00D70677"/>
    <w:rsid w:val="00D7136F"/>
    <w:rsid w:val="00D74199"/>
    <w:rsid w:val="00D7433E"/>
    <w:rsid w:val="00D77004"/>
    <w:rsid w:val="00D773F9"/>
    <w:rsid w:val="00D77CD9"/>
    <w:rsid w:val="00D82495"/>
    <w:rsid w:val="00D82C5B"/>
    <w:rsid w:val="00D877F1"/>
    <w:rsid w:val="00D87800"/>
    <w:rsid w:val="00D878E1"/>
    <w:rsid w:val="00D87FAA"/>
    <w:rsid w:val="00D9268F"/>
    <w:rsid w:val="00D93454"/>
    <w:rsid w:val="00D952C1"/>
    <w:rsid w:val="00D958B1"/>
    <w:rsid w:val="00D95C97"/>
    <w:rsid w:val="00D96893"/>
    <w:rsid w:val="00D96EEF"/>
    <w:rsid w:val="00D97720"/>
    <w:rsid w:val="00D978B9"/>
    <w:rsid w:val="00DA1F86"/>
    <w:rsid w:val="00DA2136"/>
    <w:rsid w:val="00DA21EF"/>
    <w:rsid w:val="00DA4EAD"/>
    <w:rsid w:val="00DA59DC"/>
    <w:rsid w:val="00DB0A3C"/>
    <w:rsid w:val="00DB189F"/>
    <w:rsid w:val="00DB2E01"/>
    <w:rsid w:val="00DB3891"/>
    <w:rsid w:val="00DB46E8"/>
    <w:rsid w:val="00DB4704"/>
    <w:rsid w:val="00DB480D"/>
    <w:rsid w:val="00DB6FB1"/>
    <w:rsid w:val="00DC1020"/>
    <w:rsid w:val="00DC1632"/>
    <w:rsid w:val="00DC1B47"/>
    <w:rsid w:val="00DC4449"/>
    <w:rsid w:val="00DC78A1"/>
    <w:rsid w:val="00DC7B6D"/>
    <w:rsid w:val="00DD1010"/>
    <w:rsid w:val="00DD183D"/>
    <w:rsid w:val="00DD619D"/>
    <w:rsid w:val="00DD748F"/>
    <w:rsid w:val="00DE075C"/>
    <w:rsid w:val="00DE21DC"/>
    <w:rsid w:val="00DE3729"/>
    <w:rsid w:val="00DE4EC3"/>
    <w:rsid w:val="00DE5C56"/>
    <w:rsid w:val="00DE5C9B"/>
    <w:rsid w:val="00DE6654"/>
    <w:rsid w:val="00DE6B12"/>
    <w:rsid w:val="00DE6F56"/>
    <w:rsid w:val="00DE7083"/>
    <w:rsid w:val="00DF000E"/>
    <w:rsid w:val="00DF0043"/>
    <w:rsid w:val="00DF1B46"/>
    <w:rsid w:val="00DF2F1E"/>
    <w:rsid w:val="00DF3471"/>
    <w:rsid w:val="00DF3894"/>
    <w:rsid w:val="00DF497C"/>
    <w:rsid w:val="00DF502F"/>
    <w:rsid w:val="00DF6F86"/>
    <w:rsid w:val="00DF7653"/>
    <w:rsid w:val="00E00AE4"/>
    <w:rsid w:val="00E015B5"/>
    <w:rsid w:val="00E02BBC"/>
    <w:rsid w:val="00E03607"/>
    <w:rsid w:val="00E072F9"/>
    <w:rsid w:val="00E07CEE"/>
    <w:rsid w:val="00E10159"/>
    <w:rsid w:val="00E153A5"/>
    <w:rsid w:val="00E15806"/>
    <w:rsid w:val="00E15989"/>
    <w:rsid w:val="00E16B70"/>
    <w:rsid w:val="00E16F43"/>
    <w:rsid w:val="00E201F9"/>
    <w:rsid w:val="00E20B13"/>
    <w:rsid w:val="00E22329"/>
    <w:rsid w:val="00E22804"/>
    <w:rsid w:val="00E22FC6"/>
    <w:rsid w:val="00E23A83"/>
    <w:rsid w:val="00E23FC4"/>
    <w:rsid w:val="00E254F2"/>
    <w:rsid w:val="00E3062C"/>
    <w:rsid w:val="00E309E7"/>
    <w:rsid w:val="00E31501"/>
    <w:rsid w:val="00E31747"/>
    <w:rsid w:val="00E32F0B"/>
    <w:rsid w:val="00E3359C"/>
    <w:rsid w:val="00E3444D"/>
    <w:rsid w:val="00E3692C"/>
    <w:rsid w:val="00E40728"/>
    <w:rsid w:val="00E41C87"/>
    <w:rsid w:val="00E42321"/>
    <w:rsid w:val="00E43BF2"/>
    <w:rsid w:val="00E45053"/>
    <w:rsid w:val="00E459F0"/>
    <w:rsid w:val="00E475D9"/>
    <w:rsid w:val="00E52568"/>
    <w:rsid w:val="00E5354F"/>
    <w:rsid w:val="00E53EA1"/>
    <w:rsid w:val="00E54409"/>
    <w:rsid w:val="00E561E6"/>
    <w:rsid w:val="00E56BD4"/>
    <w:rsid w:val="00E5701E"/>
    <w:rsid w:val="00E57105"/>
    <w:rsid w:val="00E57DBA"/>
    <w:rsid w:val="00E60122"/>
    <w:rsid w:val="00E60313"/>
    <w:rsid w:val="00E60576"/>
    <w:rsid w:val="00E61875"/>
    <w:rsid w:val="00E639FD"/>
    <w:rsid w:val="00E6556B"/>
    <w:rsid w:val="00E662BD"/>
    <w:rsid w:val="00E665CA"/>
    <w:rsid w:val="00E66E2C"/>
    <w:rsid w:val="00E67A6E"/>
    <w:rsid w:val="00E67B78"/>
    <w:rsid w:val="00E71B2D"/>
    <w:rsid w:val="00E72BF1"/>
    <w:rsid w:val="00E72FFA"/>
    <w:rsid w:val="00E73122"/>
    <w:rsid w:val="00E74C90"/>
    <w:rsid w:val="00E7561A"/>
    <w:rsid w:val="00E75D05"/>
    <w:rsid w:val="00E768BE"/>
    <w:rsid w:val="00E776EE"/>
    <w:rsid w:val="00E81957"/>
    <w:rsid w:val="00E83350"/>
    <w:rsid w:val="00E870E2"/>
    <w:rsid w:val="00E8735D"/>
    <w:rsid w:val="00E90405"/>
    <w:rsid w:val="00E92D17"/>
    <w:rsid w:val="00E93C55"/>
    <w:rsid w:val="00E95546"/>
    <w:rsid w:val="00E97F85"/>
    <w:rsid w:val="00EA29EA"/>
    <w:rsid w:val="00EA2CAA"/>
    <w:rsid w:val="00EA2D52"/>
    <w:rsid w:val="00EA57A9"/>
    <w:rsid w:val="00EA627A"/>
    <w:rsid w:val="00EA7334"/>
    <w:rsid w:val="00EB0110"/>
    <w:rsid w:val="00EB50B2"/>
    <w:rsid w:val="00EB5731"/>
    <w:rsid w:val="00EB5B94"/>
    <w:rsid w:val="00EC029E"/>
    <w:rsid w:val="00EC03B2"/>
    <w:rsid w:val="00EC062A"/>
    <w:rsid w:val="00EC0ABC"/>
    <w:rsid w:val="00EC27ED"/>
    <w:rsid w:val="00EC3EDD"/>
    <w:rsid w:val="00EC5B7F"/>
    <w:rsid w:val="00EC635D"/>
    <w:rsid w:val="00EC70CE"/>
    <w:rsid w:val="00EC7487"/>
    <w:rsid w:val="00EC7726"/>
    <w:rsid w:val="00EC79EE"/>
    <w:rsid w:val="00ED171F"/>
    <w:rsid w:val="00ED1AD3"/>
    <w:rsid w:val="00ED2754"/>
    <w:rsid w:val="00ED2F62"/>
    <w:rsid w:val="00ED4396"/>
    <w:rsid w:val="00ED4D7D"/>
    <w:rsid w:val="00ED5690"/>
    <w:rsid w:val="00ED6B1F"/>
    <w:rsid w:val="00ED774B"/>
    <w:rsid w:val="00EE2571"/>
    <w:rsid w:val="00EE25B1"/>
    <w:rsid w:val="00EE2D75"/>
    <w:rsid w:val="00EE3605"/>
    <w:rsid w:val="00EE37C6"/>
    <w:rsid w:val="00EE4595"/>
    <w:rsid w:val="00EE7114"/>
    <w:rsid w:val="00EE7347"/>
    <w:rsid w:val="00EF052B"/>
    <w:rsid w:val="00EF0773"/>
    <w:rsid w:val="00EF12C8"/>
    <w:rsid w:val="00EF157A"/>
    <w:rsid w:val="00EF243F"/>
    <w:rsid w:val="00EF2B5A"/>
    <w:rsid w:val="00EF36DA"/>
    <w:rsid w:val="00EF3AF2"/>
    <w:rsid w:val="00EF3F19"/>
    <w:rsid w:val="00EF448D"/>
    <w:rsid w:val="00EF4AEE"/>
    <w:rsid w:val="00EF5AAC"/>
    <w:rsid w:val="00F00A84"/>
    <w:rsid w:val="00F02505"/>
    <w:rsid w:val="00F02B13"/>
    <w:rsid w:val="00F04C33"/>
    <w:rsid w:val="00F06CA4"/>
    <w:rsid w:val="00F06F38"/>
    <w:rsid w:val="00F07BC5"/>
    <w:rsid w:val="00F102A6"/>
    <w:rsid w:val="00F11999"/>
    <w:rsid w:val="00F11BEA"/>
    <w:rsid w:val="00F11DD6"/>
    <w:rsid w:val="00F23496"/>
    <w:rsid w:val="00F23C0B"/>
    <w:rsid w:val="00F24AB4"/>
    <w:rsid w:val="00F25639"/>
    <w:rsid w:val="00F25A55"/>
    <w:rsid w:val="00F30E6B"/>
    <w:rsid w:val="00F31A2D"/>
    <w:rsid w:val="00F31EAA"/>
    <w:rsid w:val="00F32031"/>
    <w:rsid w:val="00F323CE"/>
    <w:rsid w:val="00F32979"/>
    <w:rsid w:val="00F33A8F"/>
    <w:rsid w:val="00F3433E"/>
    <w:rsid w:val="00F35A63"/>
    <w:rsid w:val="00F41407"/>
    <w:rsid w:val="00F42257"/>
    <w:rsid w:val="00F468FB"/>
    <w:rsid w:val="00F47BDD"/>
    <w:rsid w:val="00F5077A"/>
    <w:rsid w:val="00F508B1"/>
    <w:rsid w:val="00F5186E"/>
    <w:rsid w:val="00F52343"/>
    <w:rsid w:val="00F52824"/>
    <w:rsid w:val="00F52B64"/>
    <w:rsid w:val="00F553E9"/>
    <w:rsid w:val="00F606FD"/>
    <w:rsid w:val="00F61733"/>
    <w:rsid w:val="00F63964"/>
    <w:rsid w:val="00F6415E"/>
    <w:rsid w:val="00F65147"/>
    <w:rsid w:val="00F712D0"/>
    <w:rsid w:val="00F71575"/>
    <w:rsid w:val="00F71577"/>
    <w:rsid w:val="00F71C53"/>
    <w:rsid w:val="00F75605"/>
    <w:rsid w:val="00F75C86"/>
    <w:rsid w:val="00F76275"/>
    <w:rsid w:val="00F7629C"/>
    <w:rsid w:val="00F7693F"/>
    <w:rsid w:val="00F77595"/>
    <w:rsid w:val="00F81205"/>
    <w:rsid w:val="00F813EF"/>
    <w:rsid w:val="00F841FC"/>
    <w:rsid w:val="00F84839"/>
    <w:rsid w:val="00F84D69"/>
    <w:rsid w:val="00F852ED"/>
    <w:rsid w:val="00F86331"/>
    <w:rsid w:val="00F86B7D"/>
    <w:rsid w:val="00F86B90"/>
    <w:rsid w:val="00F902D8"/>
    <w:rsid w:val="00F9178F"/>
    <w:rsid w:val="00F91E1E"/>
    <w:rsid w:val="00F92112"/>
    <w:rsid w:val="00F93509"/>
    <w:rsid w:val="00F94CD7"/>
    <w:rsid w:val="00F950A6"/>
    <w:rsid w:val="00F95CE4"/>
    <w:rsid w:val="00F95EB7"/>
    <w:rsid w:val="00F969D8"/>
    <w:rsid w:val="00F96F35"/>
    <w:rsid w:val="00F96F6A"/>
    <w:rsid w:val="00F972F5"/>
    <w:rsid w:val="00F976BD"/>
    <w:rsid w:val="00FA08A2"/>
    <w:rsid w:val="00FA09DF"/>
    <w:rsid w:val="00FA1C4D"/>
    <w:rsid w:val="00FA23DF"/>
    <w:rsid w:val="00FA2AAF"/>
    <w:rsid w:val="00FA2FDE"/>
    <w:rsid w:val="00FA4813"/>
    <w:rsid w:val="00FA5ACA"/>
    <w:rsid w:val="00FA5AF7"/>
    <w:rsid w:val="00FB072C"/>
    <w:rsid w:val="00FB0963"/>
    <w:rsid w:val="00FB51C6"/>
    <w:rsid w:val="00FB7502"/>
    <w:rsid w:val="00FB7689"/>
    <w:rsid w:val="00FB7FA9"/>
    <w:rsid w:val="00FC0265"/>
    <w:rsid w:val="00FC098E"/>
    <w:rsid w:val="00FC0C89"/>
    <w:rsid w:val="00FC1AE5"/>
    <w:rsid w:val="00FC2543"/>
    <w:rsid w:val="00FC2949"/>
    <w:rsid w:val="00FC405D"/>
    <w:rsid w:val="00FC5935"/>
    <w:rsid w:val="00FC5D7C"/>
    <w:rsid w:val="00FC6B73"/>
    <w:rsid w:val="00FC70CC"/>
    <w:rsid w:val="00FD005D"/>
    <w:rsid w:val="00FD110A"/>
    <w:rsid w:val="00FD1F02"/>
    <w:rsid w:val="00FD4C7E"/>
    <w:rsid w:val="00FD5BFC"/>
    <w:rsid w:val="00FD5DD1"/>
    <w:rsid w:val="00FD6440"/>
    <w:rsid w:val="00FD7209"/>
    <w:rsid w:val="00FD75F1"/>
    <w:rsid w:val="00FD7F6D"/>
    <w:rsid w:val="00FE5506"/>
    <w:rsid w:val="00FE5736"/>
    <w:rsid w:val="00FE592E"/>
    <w:rsid w:val="00FE61C9"/>
    <w:rsid w:val="00FE6D8F"/>
    <w:rsid w:val="00FE6EA6"/>
    <w:rsid w:val="00FE759C"/>
    <w:rsid w:val="00FF0BF6"/>
    <w:rsid w:val="00FF0FBD"/>
    <w:rsid w:val="00FF3935"/>
    <w:rsid w:val="00FF47B0"/>
    <w:rsid w:val="00FF4E2B"/>
    <w:rsid w:val="00FF500D"/>
    <w:rsid w:val="00FF52C4"/>
    <w:rsid w:val="00FF59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09AA8916"/>
  <w15:docId w15:val="{C3B161B2-0652-4670-B9AC-D45DAE70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5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6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1119"/>
    <w:pPr>
      <w:spacing w:after="0" w:line="240" w:lineRule="auto"/>
    </w:pPr>
  </w:style>
  <w:style w:type="paragraph" w:styleId="Textodeglobo">
    <w:name w:val="Balloon Text"/>
    <w:basedOn w:val="Normal"/>
    <w:link w:val="TextodegloboCar"/>
    <w:uiPriority w:val="99"/>
    <w:semiHidden/>
    <w:unhideWhenUsed/>
    <w:rsid w:val="00B82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828C9"/>
    <w:rPr>
      <w:rFonts w:ascii="Tahoma" w:hAnsi="Tahoma" w:cs="Tahoma"/>
      <w:sz w:val="16"/>
      <w:szCs w:val="16"/>
    </w:rPr>
  </w:style>
  <w:style w:type="paragraph" w:styleId="Encabezado">
    <w:name w:val="header"/>
    <w:basedOn w:val="Normal"/>
    <w:link w:val="EncabezadoCar"/>
    <w:uiPriority w:val="99"/>
    <w:unhideWhenUsed/>
    <w:rsid w:val="005D5F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5F9A"/>
  </w:style>
  <w:style w:type="paragraph" w:styleId="Piedepgina">
    <w:name w:val="footer"/>
    <w:basedOn w:val="Normal"/>
    <w:link w:val="PiedepginaCar"/>
    <w:uiPriority w:val="99"/>
    <w:unhideWhenUsed/>
    <w:rsid w:val="005D5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5F9A"/>
  </w:style>
  <w:style w:type="table" w:customStyle="1" w:styleId="Listavistosa1">
    <w:name w:val="Lista vistosa1"/>
    <w:basedOn w:val="Tablanormal"/>
    <w:uiPriority w:val="72"/>
    <w:rsid w:val="00CA7C7E"/>
    <w:pPr>
      <w:spacing w:after="0" w:line="240" w:lineRule="auto"/>
    </w:pPr>
    <w:rPr>
      <w:rFonts w:eastAsiaTheme="minorEastAsia"/>
      <w:color w:val="000000" w:themeColor="text1"/>
      <w:lang w:eastAsia="es-MX"/>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laconcuadrculaclara">
    <w:name w:val="Grid Table Light"/>
    <w:basedOn w:val="Tablanormal"/>
    <w:uiPriority w:val="40"/>
    <w:rsid w:val="00CA7C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3">
    <w:name w:val="Plain Table 3"/>
    <w:basedOn w:val="Tablanormal"/>
    <w:uiPriority w:val="43"/>
    <w:rsid w:val="000D0E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0D0E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
    <w:name w:val="Grid Table 1 Light"/>
    <w:basedOn w:val="Tablanormal"/>
    <w:uiPriority w:val="46"/>
    <w:rsid w:val="009C3ED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D11CDD"/>
    <w:pPr>
      <w:ind w:left="720"/>
      <w:contextualSpacing/>
    </w:pPr>
  </w:style>
  <w:style w:type="paragraph" w:customStyle="1" w:styleId="Texto">
    <w:name w:val="Texto"/>
    <w:basedOn w:val="Normal"/>
    <w:link w:val="TextoCar"/>
    <w:qFormat/>
    <w:rsid w:val="00D00196"/>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D00196"/>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ar">
    <w:name w:val="Texto Car"/>
    <w:link w:val="Texto"/>
    <w:locked/>
    <w:rsid w:val="00D00196"/>
    <w:rPr>
      <w:rFonts w:ascii="Arial" w:eastAsia="Times New Roman" w:hAnsi="Arial" w:cs="Arial"/>
      <w:sz w:val="18"/>
      <w:szCs w:val="20"/>
      <w:lang w:val="es-ES" w:eastAsia="es-ES"/>
    </w:rPr>
  </w:style>
  <w:style w:type="character" w:customStyle="1" w:styleId="ROMANOSCar">
    <w:name w:val="ROMANOS Car"/>
    <w:link w:val="ROMANOS"/>
    <w:locked/>
    <w:rsid w:val="00D00196"/>
    <w:rPr>
      <w:rFonts w:ascii="Arial" w:eastAsia="Times New Roman" w:hAnsi="Arial" w:cs="Arial"/>
      <w:sz w:val="18"/>
      <w:szCs w:val="18"/>
      <w:lang w:val="es-ES" w:eastAsia="es-ES"/>
    </w:rPr>
  </w:style>
  <w:style w:type="paragraph" w:customStyle="1" w:styleId="TEXTONORMAL">
    <w:name w:val="TEXTO_NORMAL"/>
    <w:basedOn w:val="Normal"/>
    <w:qFormat/>
    <w:rsid w:val="00325693"/>
    <w:pPr>
      <w:spacing w:after="120" w:line="250" w:lineRule="exact"/>
      <w:jc w:val="both"/>
    </w:pPr>
    <w:rPr>
      <w:rFonts w:ascii="Soberana Sans Light" w:eastAsia="Calibri" w:hAnsi="Soberana Sans Light" w:cs="Times New Roman"/>
      <w:sz w:val="18"/>
      <w:szCs w:val="18"/>
      <w:lang w:val="es-ES"/>
    </w:rPr>
  </w:style>
  <w:style w:type="paragraph" w:customStyle="1" w:styleId="INCISO">
    <w:name w:val="INCISO"/>
    <w:basedOn w:val="Normal"/>
    <w:rsid w:val="00D50E2A"/>
    <w:pPr>
      <w:spacing w:after="101" w:line="216" w:lineRule="exact"/>
      <w:ind w:left="1080" w:hanging="360"/>
      <w:jc w:val="both"/>
    </w:pPr>
    <w:rPr>
      <w:rFonts w:ascii="Arial" w:eastAsia="Times New Roman" w:hAnsi="Arial" w:cs="Arial"/>
      <w:sz w:val="18"/>
      <w:szCs w:val="18"/>
      <w:lang w:val="es-ES" w:eastAsia="es-ES"/>
    </w:rPr>
  </w:style>
  <w:style w:type="table" w:customStyle="1" w:styleId="Tablaconcuadrcula1">
    <w:name w:val="Tabla con cuadrícula1"/>
    <w:basedOn w:val="Tablanormal"/>
    <w:next w:val="Tablaconcuadrcula"/>
    <w:uiPriority w:val="39"/>
    <w:rsid w:val="00D50E2A"/>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2243C"/>
    <w:rPr>
      <w:sz w:val="16"/>
      <w:szCs w:val="16"/>
    </w:rPr>
  </w:style>
  <w:style w:type="paragraph" w:styleId="Textocomentario">
    <w:name w:val="annotation text"/>
    <w:basedOn w:val="Normal"/>
    <w:link w:val="TextocomentarioCar"/>
    <w:uiPriority w:val="99"/>
    <w:semiHidden/>
    <w:unhideWhenUsed/>
    <w:rsid w:val="002224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243C"/>
    <w:rPr>
      <w:sz w:val="20"/>
      <w:szCs w:val="20"/>
    </w:rPr>
  </w:style>
  <w:style w:type="paragraph" w:styleId="Asuntodelcomentario">
    <w:name w:val="annotation subject"/>
    <w:basedOn w:val="Textocomentario"/>
    <w:next w:val="Textocomentario"/>
    <w:link w:val="AsuntodelcomentarioCar"/>
    <w:uiPriority w:val="99"/>
    <w:semiHidden/>
    <w:unhideWhenUsed/>
    <w:rsid w:val="0022243C"/>
    <w:rPr>
      <w:b/>
      <w:bCs/>
    </w:rPr>
  </w:style>
  <w:style w:type="character" w:customStyle="1" w:styleId="AsuntodelcomentarioCar">
    <w:name w:val="Asunto del comentario Car"/>
    <w:basedOn w:val="TextocomentarioCar"/>
    <w:link w:val="Asuntodelcomentario"/>
    <w:uiPriority w:val="99"/>
    <w:semiHidden/>
    <w:rsid w:val="0022243C"/>
    <w:rPr>
      <w:b/>
      <w:bCs/>
      <w:sz w:val="20"/>
      <w:szCs w:val="20"/>
    </w:rPr>
  </w:style>
  <w:style w:type="paragraph" w:styleId="NormalWeb">
    <w:name w:val="Normal (Web)"/>
    <w:basedOn w:val="Normal"/>
    <w:uiPriority w:val="99"/>
    <w:semiHidden/>
    <w:unhideWhenUsed/>
    <w:rsid w:val="005E1F7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E1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569">
      <w:bodyDiv w:val="1"/>
      <w:marLeft w:val="0"/>
      <w:marRight w:val="0"/>
      <w:marTop w:val="0"/>
      <w:marBottom w:val="0"/>
      <w:divBdr>
        <w:top w:val="none" w:sz="0" w:space="0" w:color="auto"/>
        <w:left w:val="none" w:sz="0" w:space="0" w:color="auto"/>
        <w:bottom w:val="none" w:sz="0" w:space="0" w:color="auto"/>
        <w:right w:val="none" w:sz="0" w:space="0" w:color="auto"/>
      </w:divBdr>
    </w:div>
    <w:div w:id="20985177">
      <w:bodyDiv w:val="1"/>
      <w:marLeft w:val="0"/>
      <w:marRight w:val="0"/>
      <w:marTop w:val="0"/>
      <w:marBottom w:val="0"/>
      <w:divBdr>
        <w:top w:val="none" w:sz="0" w:space="0" w:color="auto"/>
        <w:left w:val="none" w:sz="0" w:space="0" w:color="auto"/>
        <w:bottom w:val="none" w:sz="0" w:space="0" w:color="auto"/>
        <w:right w:val="none" w:sz="0" w:space="0" w:color="auto"/>
      </w:divBdr>
    </w:div>
    <w:div w:id="22022538">
      <w:bodyDiv w:val="1"/>
      <w:marLeft w:val="0"/>
      <w:marRight w:val="0"/>
      <w:marTop w:val="0"/>
      <w:marBottom w:val="0"/>
      <w:divBdr>
        <w:top w:val="none" w:sz="0" w:space="0" w:color="auto"/>
        <w:left w:val="none" w:sz="0" w:space="0" w:color="auto"/>
        <w:bottom w:val="none" w:sz="0" w:space="0" w:color="auto"/>
        <w:right w:val="none" w:sz="0" w:space="0" w:color="auto"/>
      </w:divBdr>
    </w:div>
    <w:div w:id="29847419">
      <w:bodyDiv w:val="1"/>
      <w:marLeft w:val="0"/>
      <w:marRight w:val="0"/>
      <w:marTop w:val="0"/>
      <w:marBottom w:val="0"/>
      <w:divBdr>
        <w:top w:val="none" w:sz="0" w:space="0" w:color="auto"/>
        <w:left w:val="none" w:sz="0" w:space="0" w:color="auto"/>
        <w:bottom w:val="none" w:sz="0" w:space="0" w:color="auto"/>
        <w:right w:val="none" w:sz="0" w:space="0" w:color="auto"/>
      </w:divBdr>
    </w:div>
    <w:div w:id="114374983">
      <w:bodyDiv w:val="1"/>
      <w:marLeft w:val="0"/>
      <w:marRight w:val="0"/>
      <w:marTop w:val="0"/>
      <w:marBottom w:val="0"/>
      <w:divBdr>
        <w:top w:val="none" w:sz="0" w:space="0" w:color="auto"/>
        <w:left w:val="none" w:sz="0" w:space="0" w:color="auto"/>
        <w:bottom w:val="none" w:sz="0" w:space="0" w:color="auto"/>
        <w:right w:val="none" w:sz="0" w:space="0" w:color="auto"/>
      </w:divBdr>
    </w:div>
    <w:div w:id="236209886">
      <w:bodyDiv w:val="1"/>
      <w:marLeft w:val="0"/>
      <w:marRight w:val="0"/>
      <w:marTop w:val="0"/>
      <w:marBottom w:val="0"/>
      <w:divBdr>
        <w:top w:val="none" w:sz="0" w:space="0" w:color="auto"/>
        <w:left w:val="none" w:sz="0" w:space="0" w:color="auto"/>
        <w:bottom w:val="none" w:sz="0" w:space="0" w:color="auto"/>
        <w:right w:val="none" w:sz="0" w:space="0" w:color="auto"/>
      </w:divBdr>
    </w:div>
    <w:div w:id="280958157">
      <w:bodyDiv w:val="1"/>
      <w:marLeft w:val="0"/>
      <w:marRight w:val="0"/>
      <w:marTop w:val="0"/>
      <w:marBottom w:val="0"/>
      <w:divBdr>
        <w:top w:val="none" w:sz="0" w:space="0" w:color="auto"/>
        <w:left w:val="none" w:sz="0" w:space="0" w:color="auto"/>
        <w:bottom w:val="none" w:sz="0" w:space="0" w:color="auto"/>
        <w:right w:val="none" w:sz="0" w:space="0" w:color="auto"/>
      </w:divBdr>
    </w:div>
    <w:div w:id="288630052">
      <w:bodyDiv w:val="1"/>
      <w:marLeft w:val="0"/>
      <w:marRight w:val="0"/>
      <w:marTop w:val="0"/>
      <w:marBottom w:val="0"/>
      <w:divBdr>
        <w:top w:val="none" w:sz="0" w:space="0" w:color="auto"/>
        <w:left w:val="none" w:sz="0" w:space="0" w:color="auto"/>
        <w:bottom w:val="none" w:sz="0" w:space="0" w:color="auto"/>
        <w:right w:val="none" w:sz="0" w:space="0" w:color="auto"/>
      </w:divBdr>
    </w:div>
    <w:div w:id="297152290">
      <w:bodyDiv w:val="1"/>
      <w:marLeft w:val="0"/>
      <w:marRight w:val="0"/>
      <w:marTop w:val="0"/>
      <w:marBottom w:val="0"/>
      <w:divBdr>
        <w:top w:val="none" w:sz="0" w:space="0" w:color="auto"/>
        <w:left w:val="none" w:sz="0" w:space="0" w:color="auto"/>
        <w:bottom w:val="none" w:sz="0" w:space="0" w:color="auto"/>
        <w:right w:val="none" w:sz="0" w:space="0" w:color="auto"/>
      </w:divBdr>
    </w:div>
    <w:div w:id="314915524">
      <w:bodyDiv w:val="1"/>
      <w:marLeft w:val="0"/>
      <w:marRight w:val="0"/>
      <w:marTop w:val="0"/>
      <w:marBottom w:val="0"/>
      <w:divBdr>
        <w:top w:val="none" w:sz="0" w:space="0" w:color="auto"/>
        <w:left w:val="none" w:sz="0" w:space="0" w:color="auto"/>
        <w:bottom w:val="none" w:sz="0" w:space="0" w:color="auto"/>
        <w:right w:val="none" w:sz="0" w:space="0" w:color="auto"/>
      </w:divBdr>
    </w:div>
    <w:div w:id="335771948">
      <w:bodyDiv w:val="1"/>
      <w:marLeft w:val="0"/>
      <w:marRight w:val="0"/>
      <w:marTop w:val="0"/>
      <w:marBottom w:val="0"/>
      <w:divBdr>
        <w:top w:val="none" w:sz="0" w:space="0" w:color="auto"/>
        <w:left w:val="none" w:sz="0" w:space="0" w:color="auto"/>
        <w:bottom w:val="none" w:sz="0" w:space="0" w:color="auto"/>
        <w:right w:val="none" w:sz="0" w:space="0" w:color="auto"/>
      </w:divBdr>
    </w:div>
    <w:div w:id="377974804">
      <w:bodyDiv w:val="1"/>
      <w:marLeft w:val="0"/>
      <w:marRight w:val="0"/>
      <w:marTop w:val="0"/>
      <w:marBottom w:val="0"/>
      <w:divBdr>
        <w:top w:val="none" w:sz="0" w:space="0" w:color="auto"/>
        <w:left w:val="none" w:sz="0" w:space="0" w:color="auto"/>
        <w:bottom w:val="none" w:sz="0" w:space="0" w:color="auto"/>
        <w:right w:val="none" w:sz="0" w:space="0" w:color="auto"/>
      </w:divBdr>
    </w:div>
    <w:div w:id="408625461">
      <w:bodyDiv w:val="1"/>
      <w:marLeft w:val="0"/>
      <w:marRight w:val="0"/>
      <w:marTop w:val="0"/>
      <w:marBottom w:val="0"/>
      <w:divBdr>
        <w:top w:val="none" w:sz="0" w:space="0" w:color="auto"/>
        <w:left w:val="none" w:sz="0" w:space="0" w:color="auto"/>
        <w:bottom w:val="none" w:sz="0" w:space="0" w:color="auto"/>
        <w:right w:val="none" w:sz="0" w:space="0" w:color="auto"/>
      </w:divBdr>
    </w:div>
    <w:div w:id="413668571">
      <w:bodyDiv w:val="1"/>
      <w:marLeft w:val="0"/>
      <w:marRight w:val="0"/>
      <w:marTop w:val="0"/>
      <w:marBottom w:val="0"/>
      <w:divBdr>
        <w:top w:val="none" w:sz="0" w:space="0" w:color="auto"/>
        <w:left w:val="none" w:sz="0" w:space="0" w:color="auto"/>
        <w:bottom w:val="none" w:sz="0" w:space="0" w:color="auto"/>
        <w:right w:val="none" w:sz="0" w:space="0" w:color="auto"/>
      </w:divBdr>
    </w:div>
    <w:div w:id="423383684">
      <w:bodyDiv w:val="1"/>
      <w:marLeft w:val="0"/>
      <w:marRight w:val="0"/>
      <w:marTop w:val="0"/>
      <w:marBottom w:val="0"/>
      <w:divBdr>
        <w:top w:val="none" w:sz="0" w:space="0" w:color="auto"/>
        <w:left w:val="none" w:sz="0" w:space="0" w:color="auto"/>
        <w:bottom w:val="none" w:sz="0" w:space="0" w:color="auto"/>
        <w:right w:val="none" w:sz="0" w:space="0" w:color="auto"/>
      </w:divBdr>
    </w:div>
    <w:div w:id="425463981">
      <w:bodyDiv w:val="1"/>
      <w:marLeft w:val="0"/>
      <w:marRight w:val="0"/>
      <w:marTop w:val="0"/>
      <w:marBottom w:val="0"/>
      <w:divBdr>
        <w:top w:val="none" w:sz="0" w:space="0" w:color="auto"/>
        <w:left w:val="none" w:sz="0" w:space="0" w:color="auto"/>
        <w:bottom w:val="none" w:sz="0" w:space="0" w:color="auto"/>
        <w:right w:val="none" w:sz="0" w:space="0" w:color="auto"/>
      </w:divBdr>
    </w:div>
    <w:div w:id="432677454">
      <w:bodyDiv w:val="1"/>
      <w:marLeft w:val="0"/>
      <w:marRight w:val="0"/>
      <w:marTop w:val="0"/>
      <w:marBottom w:val="0"/>
      <w:divBdr>
        <w:top w:val="none" w:sz="0" w:space="0" w:color="auto"/>
        <w:left w:val="none" w:sz="0" w:space="0" w:color="auto"/>
        <w:bottom w:val="none" w:sz="0" w:space="0" w:color="auto"/>
        <w:right w:val="none" w:sz="0" w:space="0" w:color="auto"/>
      </w:divBdr>
    </w:div>
    <w:div w:id="455947784">
      <w:bodyDiv w:val="1"/>
      <w:marLeft w:val="0"/>
      <w:marRight w:val="0"/>
      <w:marTop w:val="0"/>
      <w:marBottom w:val="0"/>
      <w:divBdr>
        <w:top w:val="none" w:sz="0" w:space="0" w:color="auto"/>
        <w:left w:val="none" w:sz="0" w:space="0" w:color="auto"/>
        <w:bottom w:val="none" w:sz="0" w:space="0" w:color="auto"/>
        <w:right w:val="none" w:sz="0" w:space="0" w:color="auto"/>
      </w:divBdr>
    </w:div>
    <w:div w:id="470446306">
      <w:bodyDiv w:val="1"/>
      <w:marLeft w:val="0"/>
      <w:marRight w:val="0"/>
      <w:marTop w:val="0"/>
      <w:marBottom w:val="0"/>
      <w:divBdr>
        <w:top w:val="none" w:sz="0" w:space="0" w:color="auto"/>
        <w:left w:val="none" w:sz="0" w:space="0" w:color="auto"/>
        <w:bottom w:val="none" w:sz="0" w:space="0" w:color="auto"/>
        <w:right w:val="none" w:sz="0" w:space="0" w:color="auto"/>
      </w:divBdr>
    </w:div>
    <w:div w:id="506680235">
      <w:bodyDiv w:val="1"/>
      <w:marLeft w:val="0"/>
      <w:marRight w:val="0"/>
      <w:marTop w:val="0"/>
      <w:marBottom w:val="0"/>
      <w:divBdr>
        <w:top w:val="none" w:sz="0" w:space="0" w:color="auto"/>
        <w:left w:val="none" w:sz="0" w:space="0" w:color="auto"/>
        <w:bottom w:val="none" w:sz="0" w:space="0" w:color="auto"/>
        <w:right w:val="none" w:sz="0" w:space="0" w:color="auto"/>
      </w:divBdr>
    </w:div>
    <w:div w:id="519439645">
      <w:bodyDiv w:val="1"/>
      <w:marLeft w:val="0"/>
      <w:marRight w:val="0"/>
      <w:marTop w:val="0"/>
      <w:marBottom w:val="0"/>
      <w:divBdr>
        <w:top w:val="none" w:sz="0" w:space="0" w:color="auto"/>
        <w:left w:val="none" w:sz="0" w:space="0" w:color="auto"/>
        <w:bottom w:val="none" w:sz="0" w:space="0" w:color="auto"/>
        <w:right w:val="none" w:sz="0" w:space="0" w:color="auto"/>
      </w:divBdr>
    </w:div>
    <w:div w:id="545528817">
      <w:bodyDiv w:val="1"/>
      <w:marLeft w:val="0"/>
      <w:marRight w:val="0"/>
      <w:marTop w:val="0"/>
      <w:marBottom w:val="0"/>
      <w:divBdr>
        <w:top w:val="none" w:sz="0" w:space="0" w:color="auto"/>
        <w:left w:val="none" w:sz="0" w:space="0" w:color="auto"/>
        <w:bottom w:val="none" w:sz="0" w:space="0" w:color="auto"/>
        <w:right w:val="none" w:sz="0" w:space="0" w:color="auto"/>
      </w:divBdr>
    </w:div>
    <w:div w:id="602423513">
      <w:bodyDiv w:val="1"/>
      <w:marLeft w:val="0"/>
      <w:marRight w:val="0"/>
      <w:marTop w:val="0"/>
      <w:marBottom w:val="0"/>
      <w:divBdr>
        <w:top w:val="none" w:sz="0" w:space="0" w:color="auto"/>
        <w:left w:val="none" w:sz="0" w:space="0" w:color="auto"/>
        <w:bottom w:val="none" w:sz="0" w:space="0" w:color="auto"/>
        <w:right w:val="none" w:sz="0" w:space="0" w:color="auto"/>
      </w:divBdr>
    </w:div>
    <w:div w:id="616839096">
      <w:bodyDiv w:val="1"/>
      <w:marLeft w:val="0"/>
      <w:marRight w:val="0"/>
      <w:marTop w:val="0"/>
      <w:marBottom w:val="0"/>
      <w:divBdr>
        <w:top w:val="none" w:sz="0" w:space="0" w:color="auto"/>
        <w:left w:val="none" w:sz="0" w:space="0" w:color="auto"/>
        <w:bottom w:val="none" w:sz="0" w:space="0" w:color="auto"/>
        <w:right w:val="none" w:sz="0" w:space="0" w:color="auto"/>
      </w:divBdr>
    </w:div>
    <w:div w:id="622076467">
      <w:bodyDiv w:val="1"/>
      <w:marLeft w:val="0"/>
      <w:marRight w:val="0"/>
      <w:marTop w:val="0"/>
      <w:marBottom w:val="0"/>
      <w:divBdr>
        <w:top w:val="none" w:sz="0" w:space="0" w:color="auto"/>
        <w:left w:val="none" w:sz="0" w:space="0" w:color="auto"/>
        <w:bottom w:val="none" w:sz="0" w:space="0" w:color="auto"/>
        <w:right w:val="none" w:sz="0" w:space="0" w:color="auto"/>
      </w:divBdr>
    </w:div>
    <w:div w:id="654603944">
      <w:bodyDiv w:val="1"/>
      <w:marLeft w:val="0"/>
      <w:marRight w:val="0"/>
      <w:marTop w:val="0"/>
      <w:marBottom w:val="0"/>
      <w:divBdr>
        <w:top w:val="none" w:sz="0" w:space="0" w:color="auto"/>
        <w:left w:val="none" w:sz="0" w:space="0" w:color="auto"/>
        <w:bottom w:val="none" w:sz="0" w:space="0" w:color="auto"/>
        <w:right w:val="none" w:sz="0" w:space="0" w:color="auto"/>
      </w:divBdr>
    </w:div>
    <w:div w:id="661737888">
      <w:bodyDiv w:val="1"/>
      <w:marLeft w:val="0"/>
      <w:marRight w:val="0"/>
      <w:marTop w:val="0"/>
      <w:marBottom w:val="0"/>
      <w:divBdr>
        <w:top w:val="none" w:sz="0" w:space="0" w:color="auto"/>
        <w:left w:val="none" w:sz="0" w:space="0" w:color="auto"/>
        <w:bottom w:val="none" w:sz="0" w:space="0" w:color="auto"/>
        <w:right w:val="none" w:sz="0" w:space="0" w:color="auto"/>
      </w:divBdr>
    </w:div>
    <w:div w:id="678629204">
      <w:bodyDiv w:val="1"/>
      <w:marLeft w:val="0"/>
      <w:marRight w:val="0"/>
      <w:marTop w:val="0"/>
      <w:marBottom w:val="0"/>
      <w:divBdr>
        <w:top w:val="none" w:sz="0" w:space="0" w:color="auto"/>
        <w:left w:val="none" w:sz="0" w:space="0" w:color="auto"/>
        <w:bottom w:val="none" w:sz="0" w:space="0" w:color="auto"/>
        <w:right w:val="none" w:sz="0" w:space="0" w:color="auto"/>
      </w:divBdr>
    </w:div>
    <w:div w:id="696084224">
      <w:bodyDiv w:val="1"/>
      <w:marLeft w:val="0"/>
      <w:marRight w:val="0"/>
      <w:marTop w:val="0"/>
      <w:marBottom w:val="0"/>
      <w:divBdr>
        <w:top w:val="none" w:sz="0" w:space="0" w:color="auto"/>
        <w:left w:val="none" w:sz="0" w:space="0" w:color="auto"/>
        <w:bottom w:val="none" w:sz="0" w:space="0" w:color="auto"/>
        <w:right w:val="none" w:sz="0" w:space="0" w:color="auto"/>
      </w:divBdr>
    </w:div>
    <w:div w:id="808715445">
      <w:bodyDiv w:val="1"/>
      <w:marLeft w:val="0"/>
      <w:marRight w:val="0"/>
      <w:marTop w:val="0"/>
      <w:marBottom w:val="0"/>
      <w:divBdr>
        <w:top w:val="none" w:sz="0" w:space="0" w:color="auto"/>
        <w:left w:val="none" w:sz="0" w:space="0" w:color="auto"/>
        <w:bottom w:val="none" w:sz="0" w:space="0" w:color="auto"/>
        <w:right w:val="none" w:sz="0" w:space="0" w:color="auto"/>
      </w:divBdr>
    </w:div>
    <w:div w:id="830366797">
      <w:bodyDiv w:val="1"/>
      <w:marLeft w:val="0"/>
      <w:marRight w:val="0"/>
      <w:marTop w:val="0"/>
      <w:marBottom w:val="0"/>
      <w:divBdr>
        <w:top w:val="none" w:sz="0" w:space="0" w:color="auto"/>
        <w:left w:val="none" w:sz="0" w:space="0" w:color="auto"/>
        <w:bottom w:val="none" w:sz="0" w:space="0" w:color="auto"/>
        <w:right w:val="none" w:sz="0" w:space="0" w:color="auto"/>
      </w:divBdr>
    </w:div>
    <w:div w:id="836313142">
      <w:bodyDiv w:val="1"/>
      <w:marLeft w:val="0"/>
      <w:marRight w:val="0"/>
      <w:marTop w:val="0"/>
      <w:marBottom w:val="0"/>
      <w:divBdr>
        <w:top w:val="none" w:sz="0" w:space="0" w:color="auto"/>
        <w:left w:val="none" w:sz="0" w:space="0" w:color="auto"/>
        <w:bottom w:val="none" w:sz="0" w:space="0" w:color="auto"/>
        <w:right w:val="none" w:sz="0" w:space="0" w:color="auto"/>
      </w:divBdr>
    </w:div>
    <w:div w:id="843283776">
      <w:bodyDiv w:val="1"/>
      <w:marLeft w:val="0"/>
      <w:marRight w:val="0"/>
      <w:marTop w:val="0"/>
      <w:marBottom w:val="0"/>
      <w:divBdr>
        <w:top w:val="none" w:sz="0" w:space="0" w:color="auto"/>
        <w:left w:val="none" w:sz="0" w:space="0" w:color="auto"/>
        <w:bottom w:val="none" w:sz="0" w:space="0" w:color="auto"/>
        <w:right w:val="none" w:sz="0" w:space="0" w:color="auto"/>
      </w:divBdr>
    </w:div>
    <w:div w:id="856044878">
      <w:bodyDiv w:val="1"/>
      <w:marLeft w:val="0"/>
      <w:marRight w:val="0"/>
      <w:marTop w:val="0"/>
      <w:marBottom w:val="0"/>
      <w:divBdr>
        <w:top w:val="none" w:sz="0" w:space="0" w:color="auto"/>
        <w:left w:val="none" w:sz="0" w:space="0" w:color="auto"/>
        <w:bottom w:val="none" w:sz="0" w:space="0" w:color="auto"/>
        <w:right w:val="none" w:sz="0" w:space="0" w:color="auto"/>
      </w:divBdr>
    </w:div>
    <w:div w:id="856234791">
      <w:bodyDiv w:val="1"/>
      <w:marLeft w:val="0"/>
      <w:marRight w:val="0"/>
      <w:marTop w:val="0"/>
      <w:marBottom w:val="0"/>
      <w:divBdr>
        <w:top w:val="none" w:sz="0" w:space="0" w:color="auto"/>
        <w:left w:val="none" w:sz="0" w:space="0" w:color="auto"/>
        <w:bottom w:val="none" w:sz="0" w:space="0" w:color="auto"/>
        <w:right w:val="none" w:sz="0" w:space="0" w:color="auto"/>
      </w:divBdr>
    </w:div>
    <w:div w:id="903758107">
      <w:bodyDiv w:val="1"/>
      <w:marLeft w:val="0"/>
      <w:marRight w:val="0"/>
      <w:marTop w:val="0"/>
      <w:marBottom w:val="0"/>
      <w:divBdr>
        <w:top w:val="none" w:sz="0" w:space="0" w:color="auto"/>
        <w:left w:val="none" w:sz="0" w:space="0" w:color="auto"/>
        <w:bottom w:val="none" w:sz="0" w:space="0" w:color="auto"/>
        <w:right w:val="none" w:sz="0" w:space="0" w:color="auto"/>
      </w:divBdr>
    </w:div>
    <w:div w:id="933826578">
      <w:bodyDiv w:val="1"/>
      <w:marLeft w:val="0"/>
      <w:marRight w:val="0"/>
      <w:marTop w:val="0"/>
      <w:marBottom w:val="0"/>
      <w:divBdr>
        <w:top w:val="none" w:sz="0" w:space="0" w:color="auto"/>
        <w:left w:val="none" w:sz="0" w:space="0" w:color="auto"/>
        <w:bottom w:val="none" w:sz="0" w:space="0" w:color="auto"/>
        <w:right w:val="none" w:sz="0" w:space="0" w:color="auto"/>
      </w:divBdr>
    </w:div>
    <w:div w:id="935287773">
      <w:bodyDiv w:val="1"/>
      <w:marLeft w:val="0"/>
      <w:marRight w:val="0"/>
      <w:marTop w:val="0"/>
      <w:marBottom w:val="0"/>
      <w:divBdr>
        <w:top w:val="none" w:sz="0" w:space="0" w:color="auto"/>
        <w:left w:val="none" w:sz="0" w:space="0" w:color="auto"/>
        <w:bottom w:val="none" w:sz="0" w:space="0" w:color="auto"/>
        <w:right w:val="none" w:sz="0" w:space="0" w:color="auto"/>
      </w:divBdr>
    </w:div>
    <w:div w:id="951477649">
      <w:bodyDiv w:val="1"/>
      <w:marLeft w:val="0"/>
      <w:marRight w:val="0"/>
      <w:marTop w:val="0"/>
      <w:marBottom w:val="0"/>
      <w:divBdr>
        <w:top w:val="none" w:sz="0" w:space="0" w:color="auto"/>
        <w:left w:val="none" w:sz="0" w:space="0" w:color="auto"/>
        <w:bottom w:val="none" w:sz="0" w:space="0" w:color="auto"/>
        <w:right w:val="none" w:sz="0" w:space="0" w:color="auto"/>
      </w:divBdr>
    </w:div>
    <w:div w:id="952782279">
      <w:bodyDiv w:val="1"/>
      <w:marLeft w:val="0"/>
      <w:marRight w:val="0"/>
      <w:marTop w:val="0"/>
      <w:marBottom w:val="0"/>
      <w:divBdr>
        <w:top w:val="none" w:sz="0" w:space="0" w:color="auto"/>
        <w:left w:val="none" w:sz="0" w:space="0" w:color="auto"/>
        <w:bottom w:val="none" w:sz="0" w:space="0" w:color="auto"/>
        <w:right w:val="none" w:sz="0" w:space="0" w:color="auto"/>
      </w:divBdr>
    </w:div>
    <w:div w:id="977034026">
      <w:bodyDiv w:val="1"/>
      <w:marLeft w:val="0"/>
      <w:marRight w:val="0"/>
      <w:marTop w:val="0"/>
      <w:marBottom w:val="0"/>
      <w:divBdr>
        <w:top w:val="none" w:sz="0" w:space="0" w:color="auto"/>
        <w:left w:val="none" w:sz="0" w:space="0" w:color="auto"/>
        <w:bottom w:val="none" w:sz="0" w:space="0" w:color="auto"/>
        <w:right w:val="none" w:sz="0" w:space="0" w:color="auto"/>
      </w:divBdr>
    </w:div>
    <w:div w:id="987628767">
      <w:bodyDiv w:val="1"/>
      <w:marLeft w:val="0"/>
      <w:marRight w:val="0"/>
      <w:marTop w:val="0"/>
      <w:marBottom w:val="0"/>
      <w:divBdr>
        <w:top w:val="none" w:sz="0" w:space="0" w:color="auto"/>
        <w:left w:val="none" w:sz="0" w:space="0" w:color="auto"/>
        <w:bottom w:val="none" w:sz="0" w:space="0" w:color="auto"/>
        <w:right w:val="none" w:sz="0" w:space="0" w:color="auto"/>
      </w:divBdr>
    </w:div>
    <w:div w:id="1038550261">
      <w:bodyDiv w:val="1"/>
      <w:marLeft w:val="0"/>
      <w:marRight w:val="0"/>
      <w:marTop w:val="0"/>
      <w:marBottom w:val="0"/>
      <w:divBdr>
        <w:top w:val="none" w:sz="0" w:space="0" w:color="auto"/>
        <w:left w:val="none" w:sz="0" w:space="0" w:color="auto"/>
        <w:bottom w:val="none" w:sz="0" w:space="0" w:color="auto"/>
        <w:right w:val="none" w:sz="0" w:space="0" w:color="auto"/>
      </w:divBdr>
    </w:div>
    <w:div w:id="1048795052">
      <w:bodyDiv w:val="1"/>
      <w:marLeft w:val="0"/>
      <w:marRight w:val="0"/>
      <w:marTop w:val="0"/>
      <w:marBottom w:val="0"/>
      <w:divBdr>
        <w:top w:val="none" w:sz="0" w:space="0" w:color="auto"/>
        <w:left w:val="none" w:sz="0" w:space="0" w:color="auto"/>
        <w:bottom w:val="none" w:sz="0" w:space="0" w:color="auto"/>
        <w:right w:val="none" w:sz="0" w:space="0" w:color="auto"/>
      </w:divBdr>
    </w:div>
    <w:div w:id="1055815257">
      <w:bodyDiv w:val="1"/>
      <w:marLeft w:val="0"/>
      <w:marRight w:val="0"/>
      <w:marTop w:val="0"/>
      <w:marBottom w:val="0"/>
      <w:divBdr>
        <w:top w:val="none" w:sz="0" w:space="0" w:color="auto"/>
        <w:left w:val="none" w:sz="0" w:space="0" w:color="auto"/>
        <w:bottom w:val="none" w:sz="0" w:space="0" w:color="auto"/>
        <w:right w:val="none" w:sz="0" w:space="0" w:color="auto"/>
      </w:divBdr>
    </w:div>
    <w:div w:id="1090468529">
      <w:bodyDiv w:val="1"/>
      <w:marLeft w:val="0"/>
      <w:marRight w:val="0"/>
      <w:marTop w:val="0"/>
      <w:marBottom w:val="0"/>
      <w:divBdr>
        <w:top w:val="none" w:sz="0" w:space="0" w:color="auto"/>
        <w:left w:val="none" w:sz="0" w:space="0" w:color="auto"/>
        <w:bottom w:val="none" w:sz="0" w:space="0" w:color="auto"/>
        <w:right w:val="none" w:sz="0" w:space="0" w:color="auto"/>
      </w:divBdr>
    </w:div>
    <w:div w:id="1110051163">
      <w:bodyDiv w:val="1"/>
      <w:marLeft w:val="0"/>
      <w:marRight w:val="0"/>
      <w:marTop w:val="0"/>
      <w:marBottom w:val="0"/>
      <w:divBdr>
        <w:top w:val="none" w:sz="0" w:space="0" w:color="auto"/>
        <w:left w:val="none" w:sz="0" w:space="0" w:color="auto"/>
        <w:bottom w:val="none" w:sz="0" w:space="0" w:color="auto"/>
        <w:right w:val="none" w:sz="0" w:space="0" w:color="auto"/>
      </w:divBdr>
    </w:div>
    <w:div w:id="1125809554">
      <w:bodyDiv w:val="1"/>
      <w:marLeft w:val="0"/>
      <w:marRight w:val="0"/>
      <w:marTop w:val="0"/>
      <w:marBottom w:val="0"/>
      <w:divBdr>
        <w:top w:val="none" w:sz="0" w:space="0" w:color="auto"/>
        <w:left w:val="none" w:sz="0" w:space="0" w:color="auto"/>
        <w:bottom w:val="none" w:sz="0" w:space="0" w:color="auto"/>
        <w:right w:val="none" w:sz="0" w:space="0" w:color="auto"/>
      </w:divBdr>
    </w:div>
    <w:div w:id="1151671719">
      <w:bodyDiv w:val="1"/>
      <w:marLeft w:val="0"/>
      <w:marRight w:val="0"/>
      <w:marTop w:val="0"/>
      <w:marBottom w:val="0"/>
      <w:divBdr>
        <w:top w:val="none" w:sz="0" w:space="0" w:color="auto"/>
        <w:left w:val="none" w:sz="0" w:space="0" w:color="auto"/>
        <w:bottom w:val="none" w:sz="0" w:space="0" w:color="auto"/>
        <w:right w:val="none" w:sz="0" w:space="0" w:color="auto"/>
      </w:divBdr>
    </w:div>
    <w:div w:id="1171601716">
      <w:bodyDiv w:val="1"/>
      <w:marLeft w:val="0"/>
      <w:marRight w:val="0"/>
      <w:marTop w:val="0"/>
      <w:marBottom w:val="0"/>
      <w:divBdr>
        <w:top w:val="none" w:sz="0" w:space="0" w:color="auto"/>
        <w:left w:val="none" w:sz="0" w:space="0" w:color="auto"/>
        <w:bottom w:val="none" w:sz="0" w:space="0" w:color="auto"/>
        <w:right w:val="none" w:sz="0" w:space="0" w:color="auto"/>
      </w:divBdr>
    </w:div>
    <w:div w:id="1209687696">
      <w:bodyDiv w:val="1"/>
      <w:marLeft w:val="0"/>
      <w:marRight w:val="0"/>
      <w:marTop w:val="0"/>
      <w:marBottom w:val="0"/>
      <w:divBdr>
        <w:top w:val="none" w:sz="0" w:space="0" w:color="auto"/>
        <w:left w:val="none" w:sz="0" w:space="0" w:color="auto"/>
        <w:bottom w:val="none" w:sz="0" w:space="0" w:color="auto"/>
        <w:right w:val="none" w:sz="0" w:space="0" w:color="auto"/>
      </w:divBdr>
    </w:div>
    <w:div w:id="1238856927">
      <w:bodyDiv w:val="1"/>
      <w:marLeft w:val="0"/>
      <w:marRight w:val="0"/>
      <w:marTop w:val="0"/>
      <w:marBottom w:val="0"/>
      <w:divBdr>
        <w:top w:val="none" w:sz="0" w:space="0" w:color="auto"/>
        <w:left w:val="none" w:sz="0" w:space="0" w:color="auto"/>
        <w:bottom w:val="none" w:sz="0" w:space="0" w:color="auto"/>
        <w:right w:val="none" w:sz="0" w:space="0" w:color="auto"/>
      </w:divBdr>
    </w:div>
    <w:div w:id="1248156052">
      <w:bodyDiv w:val="1"/>
      <w:marLeft w:val="0"/>
      <w:marRight w:val="0"/>
      <w:marTop w:val="0"/>
      <w:marBottom w:val="0"/>
      <w:divBdr>
        <w:top w:val="none" w:sz="0" w:space="0" w:color="auto"/>
        <w:left w:val="none" w:sz="0" w:space="0" w:color="auto"/>
        <w:bottom w:val="none" w:sz="0" w:space="0" w:color="auto"/>
        <w:right w:val="none" w:sz="0" w:space="0" w:color="auto"/>
      </w:divBdr>
    </w:div>
    <w:div w:id="1265722449">
      <w:bodyDiv w:val="1"/>
      <w:marLeft w:val="0"/>
      <w:marRight w:val="0"/>
      <w:marTop w:val="0"/>
      <w:marBottom w:val="0"/>
      <w:divBdr>
        <w:top w:val="none" w:sz="0" w:space="0" w:color="auto"/>
        <w:left w:val="none" w:sz="0" w:space="0" w:color="auto"/>
        <w:bottom w:val="none" w:sz="0" w:space="0" w:color="auto"/>
        <w:right w:val="none" w:sz="0" w:space="0" w:color="auto"/>
      </w:divBdr>
    </w:div>
    <w:div w:id="1319529814">
      <w:bodyDiv w:val="1"/>
      <w:marLeft w:val="0"/>
      <w:marRight w:val="0"/>
      <w:marTop w:val="0"/>
      <w:marBottom w:val="0"/>
      <w:divBdr>
        <w:top w:val="none" w:sz="0" w:space="0" w:color="auto"/>
        <w:left w:val="none" w:sz="0" w:space="0" w:color="auto"/>
        <w:bottom w:val="none" w:sz="0" w:space="0" w:color="auto"/>
        <w:right w:val="none" w:sz="0" w:space="0" w:color="auto"/>
      </w:divBdr>
    </w:div>
    <w:div w:id="1340237910">
      <w:bodyDiv w:val="1"/>
      <w:marLeft w:val="0"/>
      <w:marRight w:val="0"/>
      <w:marTop w:val="0"/>
      <w:marBottom w:val="0"/>
      <w:divBdr>
        <w:top w:val="none" w:sz="0" w:space="0" w:color="auto"/>
        <w:left w:val="none" w:sz="0" w:space="0" w:color="auto"/>
        <w:bottom w:val="none" w:sz="0" w:space="0" w:color="auto"/>
        <w:right w:val="none" w:sz="0" w:space="0" w:color="auto"/>
      </w:divBdr>
    </w:div>
    <w:div w:id="1340540272">
      <w:bodyDiv w:val="1"/>
      <w:marLeft w:val="0"/>
      <w:marRight w:val="0"/>
      <w:marTop w:val="0"/>
      <w:marBottom w:val="0"/>
      <w:divBdr>
        <w:top w:val="none" w:sz="0" w:space="0" w:color="auto"/>
        <w:left w:val="none" w:sz="0" w:space="0" w:color="auto"/>
        <w:bottom w:val="none" w:sz="0" w:space="0" w:color="auto"/>
        <w:right w:val="none" w:sz="0" w:space="0" w:color="auto"/>
      </w:divBdr>
    </w:div>
    <w:div w:id="1345085565">
      <w:bodyDiv w:val="1"/>
      <w:marLeft w:val="0"/>
      <w:marRight w:val="0"/>
      <w:marTop w:val="0"/>
      <w:marBottom w:val="0"/>
      <w:divBdr>
        <w:top w:val="none" w:sz="0" w:space="0" w:color="auto"/>
        <w:left w:val="none" w:sz="0" w:space="0" w:color="auto"/>
        <w:bottom w:val="none" w:sz="0" w:space="0" w:color="auto"/>
        <w:right w:val="none" w:sz="0" w:space="0" w:color="auto"/>
      </w:divBdr>
    </w:div>
    <w:div w:id="1405372457">
      <w:bodyDiv w:val="1"/>
      <w:marLeft w:val="0"/>
      <w:marRight w:val="0"/>
      <w:marTop w:val="0"/>
      <w:marBottom w:val="0"/>
      <w:divBdr>
        <w:top w:val="none" w:sz="0" w:space="0" w:color="auto"/>
        <w:left w:val="none" w:sz="0" w:space="0" w:color="auto"/>
        <w:bottom w:val="none" w:sz="0" w:space="0" w:color="auto"/>
        <w:right w:val="none" w:sz="0" w:space="0" w:color="auto"/>
      </w:divBdr>
    </w:div>
    <w:div w:id="1416321245">
      <w:bodyDiv w:val="1"/>
      <w:marLeft w:val="0"/>
      <w:marRight w:val="0"/>
      <w:marTop w:val="0"/>
      <w:marBottom w:val="0"/>
      <w:divBdr>
        <w:top w:val="none" w:sz="0" w:space="0" w:color="auto"/>
        <w:left w:val="none" w:sz="0" w:space="0" w:color="auto"/>
        <w:bottom w:val="none" w:sz="0" w:space="0" w:color="auto"/>
        <w:right w:val="none" w:sz="0" w:space="0" w:color="auto"/>
      </w:divBdr>
    </w:div>
    <w:div w:id="1421370980">
      <w:bodyDiv w:val="1"/>
      <w:marLeft w:val="0"/>
      <w:marRight w:val="0"/>
      <w:marTop w:val="0"/>
      <w:marBottom w:val="0"/>
      <w:divBdr>
        <w:top w:val="none" w:sz="0" w:space="0" w:color="auto"/>
        <w:left w:val="none" w:sz="0" w:space="0" w:color="auto"/>
        <w:bottom w:val="none" w:sz="0" w:space="0" w:color="auto"/>
        <w:right w:val="none" w:sz="0" w:space="0" w:color="auto"/>
      </w:divBdr>
    </w:div>
    <w:div w:id="1509103534">
      <w:bodyDiv w:val="1"/>
      <w:marLeft w:val="0"/>
      <w:marRight w:val="0"/>
      <w:marTop w:val="0"/>
      <w:marBottom w:val="0"/>
      <w:divBdr>
        <w:top w:val="none" w:sz="0" w:space="0" w:color="auto"/>
        <w:left w:val="none" w:sz="0" w:space="0" w:color="auto"/>
        <w:bottom w:val="none" w:sz="0" w:space="0" w:color="auto"/>
        <w:right w:val="none" w:sz="0" w:space="0" w:color="auto"/>
      </w:divBdr>
    </w:div>
    <w:div w:id="1515151626">
      <w:bodyDiv w:val="1"/>
      <w:marLeft w:val="0"/>
      <w:marRight w:val="0"/>
      <w:marTop w:val="0"/>
      <w:marBottom w:val="0"/>
      <w:divBdr>
        <w:top w:val="none" w:sz="0" w:space="0" w:color="auto"/>
        <w:left w:val="none" w:sz="0" w:space="0" w:color="auto"/>
        <w:bottom w:val="none" w:sz="0" w:space="0" w:color="auto"/>
        <w:right w:val="none" w:sz="0" w:space="0" w:color="auto"/>
      </w:divBdr>
    </w:div>
    <w:div w:id="1521817173">
      <w:bodyDiv w:val="1"/>
      <w:marLeft w:val="0"/>
      <w:marRight w:val="0"/>
      <w:marTop w:val="0"/>
      <w:marBottom w:val="0"/>
      <w:divBdr>
        <w:top w:val="none" w:sz="0" w:space="0" w:color="auto"/>
        <w:left w:val="none" w:sz="0" w:space="0" w:color="auto"/>
        <w:bottom w:val="none" w:sz="0" w:space="0" w:color="auto"/>
        <w:right w:val="none" w:sz="0" w:space="0" w:color="auto"/>
      </w:divBdr>
    </w:div>
    <w:div w:id="1523325277">
      <w:bodyDiv w:val="1"/>
      <w:marLeft w:val="0"/>
      <w:marRight w:val="0"/>
      <w:marTop w:val="0"/>
      <w:marBottom w:val="0"/>
      <w:divBdr>
        <w:top w:val="none" w:sz="0" w:space="0" w:color="auto"/>
        <w:left w:val="none" w:sz="0" w:space="0" w:color="auto"/>
        <w:bottom w:val="none" w:sz="0" w:space="0" w:color="auto"/>
        <w:right w:val="none" w:sz="0" w:space="0" w:color="auto"/>
      </w:divBdr>
    </w:div>
    <w:div w:id="1534995287">
      <w:bodyDiv w:val="1"/>
      <w:marLeft w:val="0"/>
      <w:marRight w:val="0"/>
      <w:marTop w:val="0"/>
      <w:marBottom w:val="0"/>
      <w:divBdr>
        <w:top w:val="none" w:sz="0" w:space="0" w:color="auto"/>
        <w:left w:val="none" w:sz="0" w:space="0" w:color="auto"/>
        <w:bottom w:val="none" w:sz="0" w:space="0" w:color="auto"/>
        <w:right w:val="none" w:sz="0" w:space="0" w:color="auto"/>
      </w:divBdr>
    </w:div>
    <w:div w:id="1576277016">
      <w:bodyDiv w:val="1"/>
      <w:marLeft w:val="0"/>
      <w:marRight w:val="0"/>
      <w:marTop w:val="0"/>
      <w:marBottom w:val="0"/>
      <w:divBdr>
        <w:top w:val="none" w:sz="0" w:space="0" w:color="auto"/>
        <w:left w:val="none" w:sz="0" w:space="0" w:color="auto"/>
        <w:bottom w:val="none" w:sz="0" w:space="0" w:color="auto"/>
        <w:right w:val="none" w:sz="0" w:space="0" w:color="auto"/>
      </w:divBdr>
    </w:div>
    <w:div w:id="1600749297">
      <w:bodyDiv w:val="1"/>
      <w:marLeft w:val="0"/>
      <w:marRight w:val="0"/>
      <w:marTop w:val="0"/>
      <w:marBottom w:val="0"/>
      <w:divBdr>
        <w:top w:val="none" w:sz="0" w:space="0" w:color="auto"/>
        <w:left w:val="none" w:sz="0" w:space="0" w:color="auto"/>
        <w:bottom w:val="none" w:sz="0" w:space="0" w:color="auto"/>
        <w:right w:val="none" w:sz="0" w:space="0" w:color="auto"/>
      </w:divBdr>
    </w:div>
    <w:div w:id="1606576452">
      <w:bodyDiv w:val="1"/>
      <w:marLeft w:val="0"/>
      <w:marRight w:val="0"/>
      <w:marTop w:val="0"/>
      <w:marBottom w:val="0"/>
      <w:divBdr>
        <w:top w:val="none" w:sz="0" w:space="0" w:color="auto"/>
        <w:left w:val="none" w:sz="0" w:space="0" w:color="auto"/>
        <w:bottom w:val="none" w:sz="0" w:space="0" w:color="auto"/>
        <w:right w:val="none" w:sz="0" w:space="0" w:color="auto"/>
      </w:divBdr>
    </w:div>
    <w:div w:id="1626231492">
      <w:bodyDiv w:val="1"/>
      <w:marLeft w:val="0"/>
      <w:marRight w:val="0"/>
      <w:marTop w:val="0"/>
      <w:marBottom w:val="0"/>
      <w:divBdr>
        <w:top w:val="none" w:sz="0" w:space="0" w:color="auto"/>
        <w:left w:val="none" w:sz="0" w:space="0" w:color="auto"/>
        <w:bottom w:val="none" w:sz="0" w:space="0" w:color="auto"/>
        <w:right w:val="none" w:sz="0" w:space="0" w:color="auto"/>
      </w:divBdr>
    </w:div>
    <w:div w:id="1627345523">
      <w:bodyDiv w:val="1"/>
      <w:marLeft w:val="0"/>
      <w:marRight w:val="0"/>
      <w:marTop w:val="0"/>
      <w:marBottom w:val="0"/>
      <w:divBdr>
        <w:top w:val="none" w:sz="0" w:space="0" w:color="auto"/>
        <w:left w:val="none" w:sz="0" w:space="0" w:color="auto"/>
        <w:bottom w:val="none" w:sz="0" w:space="0" w:color="auto"/>
        <w:right w:val="none" w:sz="0" w:space="0" w:color="auto"/>
      </w:divBdr>
    </w:div>
    <w:div w:id="1668898041">
      <w:bodyDiv w:val="1"/>
      <w:marLeft w:val="0"/>
      <w:marRight w:val="0"/>
      <w:marTop w:val="0"/>
      <w:marBottom w:val="0"/>
      <w:divBdr>
        <w:top w:val="none" w:sz="0" w:space="0" w:color="auto"/>
        <w:left w:val="none" w:sz="0" w:space="0" w:color="auto"/>
        <w:bottom w:val="none" w:sz="0" w:space="0" w:color="auto"/>
        <w:right w:val="none" w:sz="0" w:space="0" w:color="auto"/>
      </w:divBdr>
    </w:div>
    <w:div w:id="1784231458">
      <w:bodyDiv w:val="1"/>
      <w:marLeft w:val="0"/>
      <w:marRight w:val="0"/>
      <w:marTop w:val="0"/>
      <w:marBottom w:val="0"/>
      <w:divBdr>
        <w:top w:val="none" w:sz="0" w:space="0" w:color="auto"/>
        <w:left w:val="none" w:sz="0" w:space="0" w:color="auto"/>
        <w:bottom w:val="none" w:sz="0" w:space="0" w:color="auto"/>
        <w:right w:val="none" w:sz="0" w:space="0" w:color="auto"/>
      </w:divBdr>
    </w:div>
    <w:div w:id="1791430885">
      <w:bodyDiv w:val="1"/>
      <w:marLeft w:val="0"/>
      <w:marRight w:val="0"/>
      <w:marTop w:val="0"/>
      <w:marBottom w:val="0"/>
      <w:divBdr>
        <w:top w:val="none" w:sz="0" w:space="0" w:color="auto"/>
        <w:left w:val="none" w:sz="0" w:space="0" w:color="auto"/>
        <w:bottom w:val="none" w:sz="0" w:space="0" w:color="auto"/>
        <w:right w:val="none" w:sz="0" w:space="0" w:color="auto"/>
      </w:divBdr>
    </w:div>
    <w:div w:id="1840581600">
      <w:bodyDiv w:val="1"/>
      <w:marLeft w:val="0"/>
      <w:marRight w:val="0"/>
      <w:marTop w:val="0"/>
      <w:marBottom w:val="0"/>
      <w:divBdr>
        <w:top w:val="none" w:sz="0" w:space="0" w:color="auto"/>
        <w:left w:val="none" w:sz="0" w:space="0" w:color="auto"/>
        <w:bottom w:val="none" w:sz="0" w:space="0" w:color="auto"/>
        <w:right w:val="none" w:sz="0" w:space="0" w:color="auto"/>
      </w:divBdr>
    </w:div>
    <w:div w:id="1840928134">
      <w:bodyDiv w:val="1"/>
      <w:marLeft w:val="0"/>
      <w:marRight w:val="0"/>
      <w:marTop w:val="0"/>
      <w:marBottom w:val="0"/>
      <w:divBdr>
        <w:top w:val="none" w:sz="0" w:space="0" w:color="auto"/>
        <w:left w:val="none" w:sz="0" w:space="0" w:color="auto"/>
        <w:bottom w:val="none" w:sz="0" w:space="0" w:color="auto"/>
        <w:right w:val="none" w:sz="0" w:space="0" w:color="auto"/>
      </w:divBdr>
    </w:div>
    <w:div w:id="1859730121">
      <w:bodyDiv w:val="1"/>
      <w:marLeft w:val="0"/>
      <w:marRight w:val="0"/>
      <w:marTop w:val="0"/>
      <w:marBottom w:val="0"/>
      <w:divBdr>
        <w:top w:val="none" w:sz="0" w:space="0" w:color="auto"/>
        <w:left w:val="none" w:sz="0" w:space="0" w:color="auto"/>
        <w:bottom w:val="none" w:sz="0" w:space="0" w:color="auto"/>
        <w:right w:val="none" w:sz="0" w:space="0" w:color="auto"/>
      </w:divBdr>
    </w:div>
    <w:div w:id="1933930855">
      <w:bodyDiv w:val="1"/>
      <w:marLeft w:val="0"/>
      <w:marRight w:val="0"/>
      <w:marTop w:val="0"/>
      <w:marBottom w:val="0"/>
      <w:divBdr>
        <w:top w:val="none" w:sz="0" w:space="0" w:color="auto"/>
        <w:left w:val="none" w:sz="0" w:space="0" w:color="auto"/>
        <w:bottom w:val="none" w:sz="0" w:space="0" w:color="auto"/>
        <w:right w:val="none" w:sz="0" w:space="0" w:color="auto"/>
      </w:divBdr>
    </w:div>
    <w:div w:id="2031254226">
      <w:bodyDiv w:val="1"/>
      <w:marLeft w:val="0"/>
      <w:marRight w:val="0"/>
      <w:marTop w:val="0"/>
      <w:marBottom w:val="0"/>
      <w:divBdr>
        <w:top w:val="none" w:sz="0" w:space="0" w:color="auto"/>
        <w:left w:val="none" w:sz="0" w:space="0" w:color="auto"/>
        <w:bottom w:val="none" w:sz="0" w:space="0" w:color="auto"/>
        <w:right w:val="none" w:sz="0" w:space="0" w:color="auto"/>
      </w:divBdr>
    </w:div>
    <w:div w:id="2039236713">
      <w:bodyDiv w:val="1"/>
      <w:marLeft w:val="0"/>
      <w:marRight w:val="0"/>
      <w:marTop w:val="0"/>
      <w:marBottom w:val="0"/>
      <w:divBdr>
        <w:top w:val="none" w:sz="0" w:space="0" w:color="auto"/>
        <w:left w:val="none" w:sz="0" w:space="0" w:color="auto"/>
        <w:bottom w:val="none" w:sz="0" w:space="0" w:color="auto"/>
        <w:right w:val="none" w:sz="0" w:space="0" w:color="auto"/>
      </w:divBdr>
    </w:div>
    <w:div w:id="2053919212">
      <w:bodyDiv w:val="1"/>
      <w:marLeft w:val="0"/>
      <w:marRight w:val="0"/>
      <w:marTop w:val="0"/>
      <w:marBottom w:val="0"/>
      <w:divBdr>
        <w:top w:val="none" w:sz="0" w:space="0" w:color="auto"/>
        <w:left w:val="none" w:sz="0" w:space="0" w:color="auto"/>
        <w:bottom w:val="none" w:sz="0" w:space="0" w:color="auto"/>
        <w:right w:val="none" w:sz="0" w:space="0" w:color="auto"/>
      </w:divBdr>
    </w:div>
    <w:div w:id="2060780835">
      <w:bodyDiv w:val="1"/>
      <w:marLeft w:val="0"/>
      <w:marRight w:val="0"/>
      <w:marTop w:val="0"/>
      <w:marBottom w:val="0"/>
      <w:divBdr>
        <w:top w:val="none" w:sz="0" w:space="0" w:color="auto"/>
        <w:left w:val="none" w:sz="0" w:space="0" w:color="auto"/>
        <w:bottom w:val="none" w:sz="0" w:space="0" w:color="auto"/>
        <w:right w:val="none" w:sz="0" w:space="0" w:color="auto"/>
      </w:divBdr>
    </w:div>
    <w:div w:id="2087412823">
      <w:bodyDiv w:val="1"/>
      <w:marLeft w:val="0"/>
      <w:marRight w:val="0"/>
      <w:marTop w:val="0"/>
      <w:marBottom w:val="0"/>
      <w:divBdr>
        <w:top w:val="none" w:sz="0" w:space="0" w:color="auto"/>
        <w:left w:val="none" w:sz="0" w:space="0" w:color="auto"/>
        <w:bottom w:val="none" w:sz="0" w:space="0" w:color="auto"/>
        <w:right w:val="none" w:sz="0" w:space="0" w:color="auto"/>
      </w:divBdr>
    </w:div>
    <w:div w:id="2088183200">
      <w:bodyDiv w:val="1"/>
      <w:marLeft w:val="0"/>
      <w:marRight w:val="0"/>
      <w:marTop w:val="0"/>
      <w:marBottom w:val="0"/>
      <w:divBdr>
        <w:top w:val="none" w:sz="0" w:space="0" w:color="auto"/>
        <w:left w:val="none" w:sz="0" w:space="0" w:color="auto"/>
        <w:bottom w:val="none" w:sz="0" w:space="0" w:color="auto"/>
        <w:right w:val="none" w:sz="0" w:space="0" w:color="auto"/>
      </w:divBdr>
    </w:div>
    <w:div w:id="2088375572">
      <w:bodyDiv w:val="1"/>
      <w:marLeft w:val="0"/>
      <w:marRight w:val="0"/>
      <w:marTop w:val="0"/>
      <w:marBottom w:val="0"/>
      <w:divBdr>
        <w:top w:val="none" w:sz="0" w:space="0" w:color="auto"/>
        <w:left w:val="none" w:sz="0" w:space="0" w:color="auto"/>
        <w:bottom w:val="none" w:sz="0" w:space="0" w:color="auto"/>
        <w:right w:val="none" w:sz="0" w:space="0" w:color="auto"/>
      </w:divBdr>
    </w:div>
    <w:div w:id="2094743768">
      <w:bodyDiv w:val="1"/>
      <w:marLeft w:val="0"/>
      <w:marRight w:val="0"/>
      <w:marTop w:val="0"/>
      <w:marBottom w:val="0"/>
      <w:divBdr>
        <w:top w:val="none" w:sz="0" w:space="0" w:color="auto"/>
        <w:left w:val="none" w:sz="0" w:space="0" w:color="auto"/>
        <w:bottom w:val="none" w:sz="0" w:space="0" w:color="auto"/>
        <w:right w:val="none" w:sz="0" w:space="0" w:color="auto"/>
      </w:divBdr>
    </w:div>
    <w:div w:id="2114283592">
      <w:bodyDiv w:val="1"/>
      <w:marLeft w:val="0"/>
      <w:marRight w:val="0"/>
      <w:marTop w:val="0"/>
      <w:marBottom w:val="0"/>
      <w:divBdr>
        <w:top w:val="none" w:sz="0" w:space="0" w:color="auto"/>
        <w:left w:val="none" w:sz="0" w:space="0" w:color="auto"/>
        <w:bottom w:val="none" w:sz="0" w:space="0" w:color="auto"/>
        <w:right w:val="none" w:sz="0" w:space="0" w:color="auto"/>
      </w:divBdr>
    </w:div>
    <w:div w:id="213078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file:///C:\Indetec\SACG.Net\Reportes\Logotipos\Heraldica.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C:\Indetec\SACG.Net\Reportes\Logotipos\Logo_Reportes.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A094-FB03-4052-8ECA-CF13E3AE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31</Pages>
  <Words>7329</Words>
  <Characters>40310</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SAD-06</dc:creator>
  <cp:keywords/>
  <dc:description/>
  <cp:lastModifiedBy>Alan RM</cp:lastModifiedBy>
  <cp:revision>48</cp:revision>
  <cp:lastPrinted>2025-02-18T20:14:00Z</cp:lastPrinted>
  <dcterms:created xsi:type="dcterms:W3CDTF">2024-07-11T18:17:00Z</dcterms:created>
  <dcterms:modified xsi:type="dcterms:W3CDTF">2025-02-18T20:53:00Z</dcterms:modified>
</cp:coreProperties>
</file>